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81C02" w14:textId="0ECB1198" w:rsidR="007E63AC" w:rsidRPr="001B43E1" w:rsidRDefault="00CC036E" w:rsidP="007E63AC">
      <w:pPr>
        <w:jc w:val="both"/>
        <w:rPr>
          <w:sz w:val="26"/>
          <w:szCs w:val="26"/>
        </w:rPr>
      </w:pPr>
      <w:r>
        <w:rPr>
          <w:noProof/>
        </w:rPr>
        <w:pict w14:anchorId="460A2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8pt;margin-top:-70.25pt;width:590.5pt;height:834.75pt;z-index:-251658240;mso-position-horizontal-relative:text;mso-position-vertical-relative:text;mso-width-relative:page;mso-height-relative:page">
            <v:imagedata r:id="rId8" o:title="Leetter_BUDGETRR"/>
          </v:shape>
        </w:pict>
      </w:r>
    </w:p>
    <w:p w14:paraId="37674D52" w14:textId="77777777" w:rsidR="007E63AC" w:rsidRPr="001B43E1" w:rsidRDefault="007E63AC" w:rsidP="007E63AC">
      <w:pPr>
        <w:jc w:val="both"/>
        <w:rPr>
          <w:sz w:val="26"/>
          <w:szCs w:val="26"/>
        </w:rPr>
      </w:pPr>
    </w:p>
    <w:p w14:paraId="52B9163E" w14:textId="77777777" w:rsidR="002964B6" w:rsidRDefault="002964B6" w:rsidP="002964B6">
      <w:pPr>
        <w:jc w:val="both"/>
        <w:rPr>
          <w:sz w:val="26"/>
          <w:szCs w:val="26"/>
        </w:rPr>
      </w:pPr>
    </w:p>
    <w:p w14:paraId="1C43A5D5" w14:textId="77777777" w:rsidR="002964B6" w:rsidRDefault="002964B6" w:rsidP="002964B6">
      <w:pPr>
        <w:jc w:val="both"/>
        <w:rPr>
          <w:sz w:val="26"/>
          <w:szCs w:val="26"/>
        </w:rPr>
      </w:pPr>
    </w:p>
    <w:p w14:paraId="0CF57D98" w14:textId="77777777" w:rsidR="00316022" w:rsidRDefault="00316022" w:rsidP="002964B6">
      <w:pPr>
        <w:jc w:val="both"/>
        <w:rPr>
          <w:b/>
          <w:sz w:val="28"/>
          <w:szCs w:val="28"/>
        </w:rPr>
      </w:pPr>
    </w:p>
    <w:p w14:paraId="6F97F934" w14:textId="77777777" w:rsidR="00316022" w:rsidRDefault="00316022" w:rsidP="002964B6">
      <w:pPr>
        <w:jc w:val="both"/>
        <w:rPr>
          <w:b/>
          <w:sz w:val="28"/>
          <w:szCs w:val="28"/>
        </w:rPr>
      </w:pPr>
    </w:p>
    <w:p w14:paraId="1658323E" w14:textId="04E56673" w:rsidR="007E63AC" w:rsidRPr="00145898" w:rsidRDefault="007E63AC" w:rsidP="002964B6">
      <w:pPr>
        <w:jc w:val="both"/>
        <w:rPr>
          <w:b/>
          <w:sz w:val="28"/>
          <w:szCs w:val="28"/>
        </w:rPr>
      </w:pPr>
      <w:r w:rsidRPr="002230B2">
        <w:rPr>
          <w:b/>
          <w:sz w:val="28"/>
          <w:szCs w:val="28"/>
        </w:rPr>
        <w:t>KG/MFBP/BD/1/</w:t>
      </w:r>
      <w:r w:rsidR="002964B6" w:rsidRPr="002230B2">
        <w:rPr>
          <w:b/>
          <w:sz w:val="28"/>
          <w:szCs w:val="28"/>
        </w:rPr>
        <w:t>V</w:t>
      </w:r>
      <w:r w:rsidR="002230B2" w:rsidRPr="00325365">
        <w:rPr>
          <w:b/>
          <w:sz w:val="28"/>
          <w:szCs w:val="28"/>
        </w:rPr>
        <w:t>/</w:t>
      </w:r>
      <w:r w:rsidR="00325365" w:rsidRPr="00325365">
        <w:rPr>
          <w:b/>
          <w:sz w:val="28"/>
          <w:szCs w:val="28"/>
        </w:rPr>
        <w:t>1271</w:t>
      </w:r>
      <w:r w:rsidR="00325365">
        <w:rPr>
          <w:sz w:val="28"/>
          <w:szCs w:val="28"/>
        </w:rPr>
        <w:tab/>
      </w:r>
      <w:r w:rsidR="00325365">
        <w:rPr>
          <w:sz w:val="28"/>
          <w:szCs w:val="28"/>
        </w:rPr>
        <w:tab/>
      </w:r>
      <w:r w:rsidR="00325365">
        <w:rPr>
          <w:sz w:val="28"/>
          <w:szCs w:val="28"/>
        </w:rPr>
        <w:tab/>
      </w:r>
      <w:r w:rsidR="00325365">
        <w:rPr>
          <w:sz w:val="28"/>
          <w:szCs w:val="28"/>
        </w:rPr>
        <w:tab/>
      </w:r>
      <w:r w:rsidR="00325365">
        <w:rPr>
          <w:sz w:val="28"/>
          <w:szCs w:val="28"/>
        </w:rPr>
        <w:tab/>
      </w:r>
      <w:r w:rsidR="00325365">
        <w:rPr>
          <w:sz w:val="28"/>
          <w:szCs w:val="28"/>
        </w:rPr>
        <w:tab/>
      </w:r>
      <w:r w:rsidR="002230B2">
        <w:rPr>
          <w:b/>
          <w:sz w:val="28"/>
          <w:szCs w:val="28"/>
        </w:rPr>
        <w:t>04</w:t>
      </w:r>
      <w:r w:rsidRPr="00145898">
        <w:rPr>
          <w:b/>
          <w:sz w:val="28"/>
          <w:szCs w:val="28"/>
          <w:vertAlign w:val="superscript"/>
        </w:rPr>
        <w:t xml:space="preserve">th </w:t>
      </w:r>
      <w:r w:rsidR="002230B2">
        <w:rPr>
          <w:b/>
          <w:sz w:val="28"/>
          <w:szCs w:val="28"/>
        </w:rPr>
        <w:t>August</w:t>
      </w:r>
      <w:r w:rsidRPr="00145898">
        <w:rPr>
          <w:b/>
          <w:sz w:val="28"/>
          <w:szCs w:val="28"/>
        </w:rPr>
        <w:t>, 2021</w:t>
      </w:r>
    </w:p>
    <w:p w14:paraId="51A85D98" w14:textId="60F112D9" w:rsidR="007E63AC" w:rsidRPr="00145898" w:rsidRDefault="00316022" w:rsidP="007E63AC">
      <w:pPr>
        <w:jc w:val="both"/>
        <w:rPr>
          <w:b/>
          <w:sz w:val="28"/>
          <w:szCs w:val="28"/>
        </w:rPr>
      </w:pPr>
      <w:r>
        <w:rPr>
          <w:sz w:val="28"/>
          <w:szCs w:val="28"/>
        </w:rPr>
        <w:tab/>
      </w:r>
      <w:r>
        <w:rPr>
          <w:sz w:val="28"/>
          <w:szCs w:val="28"/>
        </w:rPr>
        <w:tab/>
      </w:r>
      <w:r>
        <w:rPr>
          <w:sz w:val="28"/>
          <w:szCs w:val="28"/>
        </w:rPr>
        <w:tab/>
      </w:r>
      <w:r>
        <w:rPr>
          <w:sz w:val="28"/>
          <w:szCs w:val="28"/>
        </w:rPr>
        <w:tab/>
      </w:r>
      <w:r w:rsidR="007E63AC" w:rsidRPr="00145898">
        <w:rPr>
          <w:sz w:val="28"/>
          <w:szCs w:val="28"/>
        </w:rPr>
        <w:tab/>
      </w:r>
      <w:r w:rsidR="007E63AC" w:rsidRPr="00145898">
        <w:rPr>
          <w:sz w:val="28"/>
          <w:szCs w:val="28"/>
        </w:rPr>
        <w:tab/>
      </w:r>
      <w:r w:rsidR="007E63AC" w:rsidRPr="00145898">
        <w:rPr>
          <w:sz w:val="28"/>
          <w:szCs w:val="28"/>
        </w:rPr>
        <w:tab/>
      </w:r>
      <w:r w:rsidR="007E63AC" w:rsidRPr="00145898">
        <w:rPr>
          <w:sz w:val="28"/>
          <w:szCs w:val="28"/>
        </w:rPr>
        <w:tab/>
      </w:r>
      <w:r w:rsidR="007E63AC" w:rsidRPr="00145898">
        <w:rPr>
          <w:sz w:val="28"/>
          <w:szCs w:val="28"/>
        </w:rPr>
        <w:tab/>
      </w:r>
      <w:r w:rsidR="007E63AC" w:rsidRPr="00145898">
        <w:rPr>
          <w:sz w:val="28"/>
          <w:szCs w:val="28"/>
        </w:rPr>
        <w:tab/>
      </w:r>
      <w:r w:rsidR="007E63AC" w:rsidRPr="00145898">
        <w:rPr>
          <w:sz w:val="28"/>
          <w:szCs w:val="28"/>
        </w:rPr>
        <w:tab/>
      </w:r>
      <w:r w:rsidR="007E63AC" w:rsidRPr="00145898">
        <w:rPr>
          <w:sz w:val="28"/>
          <w:szCs w:val="28"/>
        </w:rPr>
        <w:tab/>
      </w:r>
    </w:p>
    <w:p w14:paraId="431B69AF" w14:textId="77777777" w:rsidR="007E63AC" w:rsidRPr="00145898" w:rsidRDefault="007E63AC" w:rsidP="007E63AC">
      <w:pPr>
        <w:jc w:val="both"/>
        <w:rPr>
          <w:b/>
          <w:sz w:val="28"/>
          <w:szCs w:val="28"/>
        </w:rPr>
      </w:pPr>
      <w:r w:rsidRPr="00145898">
        <w:rPr>
          <w:b/>
          <w:sz w:val="28"/>
          <w:szCs w:val="28"/>
        </w:rPr>
        <w:t>The Director General,</w:t>
      </w:r>
    </w:p>
    <w:p w14:paraId="0DB233C5" w14:textId="77777777" w:rsidR="007E63AC" w:rsidRPr="00145898" w:rsidRDefault="007E63AC" w:rsidP="007E63AC">
      <w:pPr>
        <w:jc w:val="both"/>
        <w:rPr>
          <w:b/>
          <w:sz w:val="28"/>
          <w:szCs w:val="28"/>
        </w:rPr>
      </w:pPr>
      <w:r w:rsidRPr="00145898">
        <w:rPr>
          <w:b/>
          <w:sz w:val="28"/>
          <w:szCs w:val="28"/>
        </w:rPr>
        <w:t>Government House Administration,</w:t>
      </w:r>
    </w:p>
    <w:p w14:paraId="0878D434" w14:textId="77777777" w:rsidR="007E63AC" w:rsidRPr="00145898" w:rsidRDefault="007E63AC" w:rsidP="007E63AC">
      <w:pPr>
        <w:jc w:val="both"/>
        <w:rPr>
          <w:b/>
          <w:sz w:val="28"/>
          <w:szCs w:val="28"/>
        </w:rPr>
      </w:pPr>
      <w:proofErr w:type="spellStart"/>
      <w:r w:rsidRPr="00145898">
        <w:rPr>
          <w:b/>
          <w:sz w:val="28"/>
          <w:szCs w:val="28"/>
        </w:rPr>
        <w:t>Lokoja</w:t>
      </w:r>
      <w:proofErr w:type="spellEnd"/>
      <w:r w:rsidRPr="00145898">
        <w:rPr>
          <w:b/>
          <w:sz w:val="28"/>
          <w:szCs w:val="28"/>
        </w:rPr>
        <w:t>;</w:t>
      </w:r>
    </w:p>
    <w:p w14:paraId="1E7174E2" w14:textId="77777777" w:rsidR="007E63AC" w:rsidRPr="00145898" w:rsidRDefault="007E63AC" w:rsidP="007E63AC">
      <w:pPr>
        <w:jc w:val="both"/>
        <w:rPr>
          <w:b/>
          <w:sz w:val="28"/>
          <w:szCs w:val="28"/>
        </w:rPr>
      </w:pPr>
    </w:p>
    <w:p w14:paraId="019DB91A" w14:textId="77777777" w:rsidR="007E63AC" w:rsidRPr="00145898" w:rsidRDefault="007E63AC" w:rsidP="007E63AC">
      <w:pPr>
        <w:jc w:val="both"/>
        <w:rPr>
          <w:b/>
          <w:sz w:val="28"/>
          <w:szCs w:val="28"/>
        </w:rPr>
      </w:pPr>
      <w:r w:rsidRPr="00145898">
        <w:rPr>
          <w:b/>
          <w:sz w:val="28"/>
          <w:szCs w:val="28"/>
        </w:rPr>
        <w:t>The Permanent Secretary,</w:t>
      </w:r>
    </w:p>
    <w:p w14:paraId="1AD2DA5D" w14:textId="77777777" w:rsidR="007E63AC" w:rsidRPr="00145898" w:rsidRDefault="007E63AC" w:rsidP="007E63AC">
      <w:pPr>
        <w:jc w:val="both"/>
        <w:rPr>
          <w:b/>
          <w:sz w:val="28"/>
          <w:szCs w:val="28"/>
        </w:rPr>
      </w:pPr>
      <w:r w:rsidRPr="00145898">
        <w:rPr>
          <w:b/>
          <w:sz w:val="28"/>
          <w:szCs w:val="28"/>
        </w:rPr>
        <w:t>(Admin. and Parastatals),</w:t>
      </w:r>
    </w:p>
    <w:p w14:paraId="260FD2F1" w14:textId="77777777" w:rsidR="007E63AC" w:rsidRPr="00145898" w:rsidRDefault="007E63AC" w:rsidP="007E63AC">
      <w:pPr>
        <w:jc w:val="both"/>
        <w:rPr>
          <w:b/>
          <w:sz w:val="28"/>
          <w:szCs w:val="28"/>
        </w:rPr>
      </w:pPr>
      <w:r w:rsidRPr="00145898">
        <w:rPr>
          <w:b/>
          <w:sz w:val="28"/>
          <w:szCs w:val="28"/>
        </w:rPr>
        <w:t>Office of the Deputy Governor,</w:t>
      </w:r>
    </w:p>
    <w:p w14:paraId="481C2C86" w14:textId="77777777" w:rsidR="007E63AC" w:rsidRPr="00145898" w:rsidRDefault="007E63AC" w:rsidP="007E63AC">
      <w:pPr>
        <w:jc w:val="both"/>
        <w:rPr>
          <w:b/>
          <w:sz w:val="28"/>
          <w:szCs w:val="28"/>
        </w:rPr>
      </w:pPr>
      <w:proofErr w:type="spellStart"/>
      <w:r w:rsidRPr="00145898">
        <w:rPr>
          <w:b/>
          <w:sz w:val="28"/>
          <w:szCs w:val="28"/>
        </w:rPr>
        <w:t>Lokoja</w:t>
      </w:r>
      <w:proofErr w:type="spellEnd"/>
      <w:r w:rsidRPr="00145898">
        <w:rPr>
          <w:b/>
          <w:sz w:val="28"/>
          <w:szCs w:val="28"/>
        </w:rPr>
        <w:t>;</w:t>
      </w:r>
    </w:p>
    <w:p w14:paraId="7BE4DF04" w14:textId="77777777" w:rsidR="007E63AC" w:rsidRPr="00145898" w:rsidRDefault="007E63AC" w:rsidP="007E63AC">
      <w:pPr>
        <w:jc w:val="both"/>
        <w:rPr>
          <w:b/>
          <w:sz w:val="28"/>
          <w:szCs w:val="28"/>
        </w:rPr>
      </w:pPr>
    </w:p>
    <w:p w14:paraId="164C85CE" w14:textId="77777777" w:rsidR="007E63AC" w:rsidRPr="00145898" w:rsidRDefault="007E63AC" w:rsidP="007E63AC">
      <w:pPr>
        <w:jc w:val="both"/>
        <w:rPr>
          <w:b/>
          <w:sz w:val="28"/>
          <w:szCs w:val="28"/>
        </w:rPr>
      </w:pPr>
      <w:r w:rsidRPr="00145898">
        <w:rPr>
          <w:b/>
          <w:sz w:val="28"/>
          <w:szCs w:val="28"/>
        </w:rPr>
        <w:t>The Clerk of the House,</w:t>
      </w:r>
    </w:p>
    <w:p w14:paraId="10B5F24D" w14:textId="77777777" w:rsidR="007E63AC" w:rsidRPr="00145898" w:rsidRDefault="007E63AC" w:rsidP="007E63AC">
      <w:pPr>
        <w:jc w:val="both"/>
        <w:rPr>
          <w:b/>
          <w:sz w:val="28"/>
          <w:szCs w:val="28"/>
        </w:rPr>
      </w:pPr>
      <w:proofErr w:type="spellStart"/>
      <w:r w:rsidRPr="00145898">
        <w:rPr>
          <w:b/>
          <w:sz w:val="28"/>
          <w:szCs w:val="28"/>
        </w:rPr>
        <w:t>Kogi</w:t>
      </w:r>
      <w:proofErr w:type="spellEnd"/>
      <w:r w:rsidRPr="00145898">
        <w:rPr>
          <w:b/>
          <w:sz w:val="28"/>
          <w:szCs w:val="28"/>
        </w:rPr>
        <w:t xml:space="preserve"> State House of Assembly,</w:t>
      </w:r>
    </w:p>
    <w:p w14:paraId="2F1D2BDF" w14:textId="77777777" w:rsidR="007E63AC" w:rsidRPr="00145898" w:rsidRDefault="007E63AC" w:rsidP="007E63AC">
      <w:pPr>
        <w:jc w:val="both"/>
        <w:rPr>
          <w:b/>
          <w:sz w:val="28"/>
          <w:szCs w:val="28"/>
        </w:rPr>
      </w:pPr>
      <w:proofErr w:type="spellStart"/>
      <w:r w:rsidRPr="00145898">
        <w:rPr>
          <w:b/>
          <w:sz w:val="28"/>
          <w:szCs w:val="28"/>
        </w:rPr>
        <w:t>Lokoja</w:t>
      </w:r>
      <w:proofErr w:type="spellEnd"/>
      <w:r w:rsidRPr="00145898">
        <w:rPr>
          <w:b/>
          <w:sz w:val="28"/>
          <w:szCs w:val="28"/>
        </w:rPr>
        <w:t>;</w:t>
      </w:r>
    </w:p>
    <w:p w14:paraId="0D28D0D3" w14:textId="77777777" w:rsidR="007E63AC" w:rsidRPr="00145898" w:rsidRDefault="007E63AC" w:rsidP="007E63AC">
      <w:pPr>
        <w:jc w:val="both"/>
        <w:rPr>
          <w:b/>
          <w:sz w:val="28"/>
          <w:szCs w:val="28"/>
        </w:rPr>
      </w:pPr>
    </w:p>
    <w:p w14:paraId="71DFD4B7" w14:textId="77777777" w:rsidR="007E63AC" w:rsidRPr="00145898" w:rsidRDefault="007E63AC" w:rsidP="007E63AC">
      <w:pPr>
        <w:jc w:val="both"/>
        <w:rPr>
          <w:b/>
          <w:sz w:val="28"/>
          <w:szCs w:val="28"/>
        </w:rPr>
      </w:pPr>
      <w:r w:rsidRPr="00145898">
        <w:rPr>
          <w:b/>
          <w:sz w:val="28"/>
          <w:szCs w:val="28"/>
        </w:rPr>
        <w:t xml:space="preserve">The Secretary to the Government of </w:t>
      </w:r>
      <w:proofErr w:type="spellStart"/>
      <w:r w:rsidRPr="00145898">
        <w:rPr>
          <w:b/>
          <w:sz w:val="28"/>
          <w:szCs w:val="28"/>
        </w:rPr>
        <w:t>Kogi</w:t>
      </w:r>
      <w:proofErr w:type="spellEnd"/>
      <w:r w:rsidRPr="00145898">
        <w:rPr>
          <w:b/>
          <w:sz w:val="28"/>
          <w:szCs w:val="28"/>
        </w:rPr>
        <w:t xml:space="preserve"> State,</w:t>
      </w:r>
    </w:p>
    <w:p w14:paraId="32F054D0" w14:textId="77777777" w:rsidR="007E63AC" w:rsidRPr="00145898" w:rsidRDefault="007E63AC" w:rsidP="007E63AC">
      <w:pPr>
        <w:jc w:val="both"/>
        <w:rPr>
          <w:b/>
          <w:sz w:val="28"/>
          <w:szCs w:val="28"/>
        </w:rPr>
      </w:pPr>
      <w:r w:rsidRPr="00145898">
        <w:rPr>
          <w:b/>
          <w:sz w:val="28"/>
          <w:szCs w:val="28"/>
        </w:rPr>
        <w:t>Governor’s Office,</w:t>
      </w:r>
    </w:p>
    <w:p w14:paraId="48F26B6E" w14:textId="77777777" w:rsidR="007E63AC" w:rsidRPr="00145898" w:rsidRDefault="007E63AC" w:rsidP="007E63AC">
      <w:pPr>
        <w:jc w:val="both"/>
        <w:rPr>
          <w:b/>
          <w:sz w:val="28"/>
          <w:szCs w:val="28"/>
        </w:rPr>
      </w:pPr>
      <w:proofErr w:type="spellStart"/>
      <w:r w:rsidRPr="00145898">
        <w:rPr>
          <w:b/>
          <w:sz w:val="28"/>
          <w:szCs w:val="28"/>
        </w:rPr>
        <w:t>Lokoja</w:t>
      </w:r>
      <w:proofErr w:type="spellEnd"/>
      <w:r w:rsidRPr="00145898">
        <w:rPr>
          <w:b/>
          <w:sz w:val="28"/>
          <w:szCs w:val="28"/>
        </w:rPr>
        <w:t>;</w:t>
      </w:r>
    </w:p>
    <w:p w14:paraId="171039D3" w14:textId="77777777" w:rsidR="007E63AC" w:rsidRPr="00145898" w:rsidRDefault="007E63AC" w:rsidP="007E63AC">
      <w:pPr>
        <w:jc w:val="both"/>
        <w:rPr>
          <w:b/>
          <w:sz w:val="28"/>
          <w:szCs w:val="28"/>
        </w:rPr>
      </w:pPr>
    </w:p>
    <w:p w14:paraId="6487057A" w14:textId="77777777" w:rsidR="007E63AC" w:rsidRPr="00145898" w:rsidRDefault="007E63AC" w:rsidP="007E63AC">
      <w:pPr>
        <w:jc w:val="both"/>
        <w:rPr>
          <w:b/>
          <w:sz w:val="28"/>
          <w:szCs w:val="28"/>
        </w:rPr>
      </w:pPr>
      <w:r w:rsidRPr="00145898">
        <w:rPr>
          <w:b/>
          <w:sz w:val="28"/>
          <w:szCs w:val="28"/>
        </w:rPr>
        <w:t>The Head of Service,</w:t>
      </w:r>
    </w:p>
    <w:p w14:paraId="2AEA1182" w14:textId="77777777" w:rsidR="007E63AC" w:rsidRPr="00145898" w:rsidRDefault="007E63AC" w:rsidP="007E63AC">
      <w:pPr>
        <w:jc w:val="both"/>
        <w:rPr>
          <w:b/>
          <w:sz w:val="28"/>
          <w:szCs w:val="28"/>
        </w:rPr>
      </w:pPr>
      <w:r w:rsidRPr="00145898">
        <w:rPr>
          <w:b/>
          <w:sz w:val="28"/>
          <w:szCs w:val="28"/>
        </w:rPr>
        <w:t>Office of the Head of Civil Service,</w:t>
      </w:r>
    </w:p>
    <w:p w14:paraId="70AE6930" w14:textId="77777777" w:rsidR="007E63AC" w:rsidRPr="00145898" w:rsidRDefault="007E63AC" w:rsidP="007E63AC">
      <w:pPr>
        <w:jc w:val="both"/>
        <w:rPr>
          <w:b/>
          <w:sz w:val="28"/>
          <w:szCs w:val="28"/>
        </w:rPr>
      </w:pPr>
      <w:proofErr w:type="spellStart"/>
      <w:r w:rsidRPr="00145898">
        <w:rPr>
          <w:b/>
          <w:sz w:val="28"/>
          <w:szCs w:val="28"/>
        </w:rPr>
        <w:t>Lokoja</w:t>
      </w:r>
      <w:proofErr w:type="spellEnd"/>
      <w:r w:rsidRPr="00145898">
        <w:rPr>
          <w:b/>
          <w:sz w:val="28"/>
          <w:szCs w:val="28"/>
        </w:rPr>
        <w:t>;</w:t>
      </w:r>
    </w:p>
    <w:p w14:paraId="6E0642C8" w14:textId="77777777" w:rsidR="007E63AC" w:rsidRPr="00145898" w:rsidRDefault="007E63AC" w:rsidP="007E63AC">
      <w:pPr>
        <w:jc w:val="both"/>
        <w:rPr>
          <w:b/>
          <w:sz w:val="28"/>
          <w:szCs w:val="28"/>
        </w:rPr>
      </w:pPr>
    </w:p>
    <w:p w14:paraId="013CE5AD" w14:textId="77777777" w:rsidR="007E63AC" w:rsidRPr="00145898" w:rsidRDefault="007E63AC" w:rsidP="007E63AC">
      <w:pPr>
        <w:jc w:val="both"/>
        <w:rPr>
          <w:b/>
          <w:sz w:val="28"/>
          <w:szCs w:val="28"/>
        </w:rPr>
      </w:pPr>
      <w:r w:rsidRPr="00145898">
        <w:rPr>
          <w:b/>
          <w:sz w:val="28"/>
          <w:szCs w:val="28"/>
        </w:rPr>
        <w:t xml:space="preserve">All </w:t>
      </w:r>
      <w:proofErr w:type="spellStart"/>
      <w:r w:rsidRPr="00145898">
        <w:rPr>
          <w:b/>
          <w:sz w:val="28"/>
          <w:szCs w:val="28"/>
        </w:rPr>
        <w:t>Honourable</w:t>
      </w:r>
      <w:proofErr w:type="spellEnd"/>
      <w:r w:rsidRPr="00145898">
        <w:rPr>
          <w:b/>
          <w:sz w:val="28"/>
          <w:szCs w:val="28"/>
        </w:rPr>
        <w:t xml:space="preserve"> Commissioners;</w:t>
      </w:r>
    </w:p>
    <w:p w14:paraId="1843CA6F" w14:textId="77777777" w:rsidR="007E63AC" w:rsidRPr="00145898" w:rsidRDefault="007E63AC" w:rsidP="007E63AC">
      <w:pPr>
        <w:jc w:val="both"/>
        <w:rPr>
          <w:b/>
          <w:sz w:val="28"/>
          <w:szCs w:val="28"/>
        </w:rPr>
      </w:pPr>
    </w:p>
    <w:p w14:paraId="7BB9BAB8" w14:textId="77777777" w:rsidR="007E63AC" w:rsidRPr="00145898" w:rsidRDefault="007E63AC" w:rsidP="007E63AC">
      <w:pPr>
        <w:jc w:val="both"/>
        <w:rPr>
          <w:b/>
          <w:sz w:val="28"/>
          <w:szCs w:val="28"/>
        </w:rPr>
      </w:pPr>
      <w:r w:rsidRPr="00145898">
        <w:rPr>
          <w:b/>
          <w:sz w:val="28"/>
          <w:szCs w:val="28"/>
        </w:rPr>
        <w:t>All Heads of Extra-Ministerial Departments;</w:t>
      </w:r>
    </w:p>
    <w:p w14:paraId="1F3D2B9B" w14:textId="77777777" w:rsidR="007E63AC" w:rsidRPr="00145898" w:rsidRDefault="007E63AC" w:rsidP="007E63AC">
      <w:pPr>
        <w:jc w:val="both"/>
        <w:rPr>
          <w:b/>
          <w:sz w:val="28"/>
          <w:szCs w:val="28"/>
        </w:rPr>
      </w:pPr>
    </w:p>
    <w:p w14:paraId="08BE93D5" w14:textId="77777777" w:rsidR="007E63AC" w:rsidRPr="00145898" w:rsidRDefault="007E63AC" w:rsidP="007E63AC">
      <w:pPr>
        <w:jc w:val="both"/>
        <w:rPr>
          <w:b/>
          <w:sz w:val="28"/>
          <w:szCs w:val="28"/>
        </w:rPr>
      </w:pPr>
      <w:r w:rsidRPr="00145898">
        <w:rPr>
          <w:b/>
          <w:sz w:val="28"/>
          <w:szCs w:val="28"/>
        </w:rPr>
        <w:t>All Chief Executives of Parastatals/Agencies;</w:t>
      </w:r>
    </w:p>
    <w:p w14:paraId="123A008A" w14:textId="77777777" w:rsidR="007E63AC" w:rsidRPr="00145898" w:rsidRDefault="007E63AC" w:rsidP="007E63AC">
      <w:pPr>
        <w:jc w:val="both"/>
        <w:rPr>
          <w:b/>
          <w:sz w:val="28"/>
          <w:szCs w:val="28"/>
        </w:rPr>
      </w:pPr>
    </w:p>
    <w:p w14:paraId="56335D69" w14:textId="77777777" w:rsidR="007E63AC" w:rsidRPr="00145898" w:rsidRDefault="007E63AC" w:rsidP="007E63AC">
      <w:pPr>
        <w:jc w:val="both"/>
        <w:rPr>
          <w:b/>
          <w:sz w:val="28"/>
          <w:szCs w:val="28"/>
        </w:rPr>
      </w:pPr>
      <w:r w:rsidRPr="00145898">
        <w:rPr>
          <w:b/>
          <w:sz w:val="28"/>
          <w:szCs w:val="28"/>
        </w:rPr>
        <w:t>The Chief Registrars (Courts).</w:t>
      </w:r>
    </w:p>
    <w:p w14:paraId="3339327B" w14:textId="64CACFCF" w:rsidR="007E63AC" w:rsidRPr="00145898" w:rsidRDefault="007E63AC" w:rsidP="00316022">
      <w:pPr>
        <w:tabs>
          <w:tab w:val="left" w:pos="1590"/>
        </w:tabs>
        <w:jc w:val="both"/>
        <w:rPr>
          <w:b/>
          <w:sz w:val="28"/>
          <w:szCs w:val="28"/>
        </w:rPr>
      </w:pPr>
    </w:p>
    <w:p w14:paraId="3452784B" w14:textId="77777777" w:rsidR="007E63AC" w:rsidRPr="00316022" w:rsidRDefault="007E63AC" w:rsidP="007E63AC">
      <w:pPr>
        <w:jc w:val="center"/>
        <w:rPr>
          <w:b/>
          <w:vanish/>
          <w:sz w:val="28"/>
          <w:szCs w:val="28"/>
          <w:u w:val="single"/>
          <w:specVanish/>
        </w:rPr>
      </w:pPr>
      <w:r w:rsidRPr="00145898">
        <w:rPr>
          <w:b/>
          <w:sz w:val="28"/>
          <w:szCs w:val="28"/>
          <w:u w:val="single"/>
        </w:rPr>
        <w:t>CALL CIRCULAR FOR THE PREPARATION OF 2022 BUDGET/PLANNING PROPOSALS.</w:t>
      </w:r>
    </w:p>
    <w:p w14:paraId="5ADDA664" w14:textId="6D1A4A48" w:rsidR="007E63AC" w:rsidRPr="00145898" w:rsidRDefault="00316022" w:rsidP="007E63AC">
      <w:pPr>
        <w:spacing w:line="360" w:lineRule="auto"/>
        <w:jc w:val="both"/>
        <w:rPr>
          <w:sz w:val="28"/>
          <w:szCs w:val="28"/>
        </w:rPr>
      </w:pPr>
      <w:r>
        <w:rPr>
          <w:sz w:val="28"/>
          <w:szCs w:val="28"/>
        </w:rPr>
        <w:t xml:space="preserve"> </w:t>
      </w:r>
    </w:p>
    <w:p w14:paraId="6109DDFB" w14:textId="77777777" w:rsidR="00145898" w:rsidRDefault="00C84CA4" w:rsidP="007E63AC">
      <w:pPr>
        <w:spacing w:line="360" w:lineRule="auto"/>
        <w:jc w:val="both"/>
        <w:rPr>
          <w:sz w:val="28"/>
          <w:szCs w:val="28"/>
        </w:rPr>
      </w:pPr>
      <w:r w:rsidRPr="00145898">
        <w:rPr>
          <w:sz w:val="28"/>
          <w:szCs w:val="28"/>
        </w:rPr>
        <w:t xml:space="preserve">The State Executive Council </w:t>
      </w:r>
      <w:r w:rsidR="000F0560" w:rsidRPr="00145898">
        <w:rPr>
          <w:sz w:val="28"/>
          <w:szCs w:val="28"/>
        </w:rPr>
        <w:t>has approved the commencement of 2022 Budget process, in line with the 2022-2024 Medium Term Expenditure Framework/ Multi-Year Budget Framework (MYBF) and Fiscal Strategy Paper</w:t>
      </w:r>
      <w:r w:rsidR="00ED3CE1" w:rsidRPr="00145898">
        <w:rPr>
          <w:sz w:val="28"/>
          <w:szCs w:val="28"/>
        </w:rPr>
        <w:t xml:space="preserve">. </w:t>
      </w:r>
    </w:p>
    <w:p w14:paraId="23CAE091" w14:textId="699DAD2F" w:rsidR="00ED3CE1" w:rsidRPr="00145898" w:rsidRDefault="00ED3CE1" w:rsidP="007E63AC">
      <w:pPr>
        <w:spacing w:line="360" w:lineRule="auto"/>
        <w:jc w:val="both"/>
        <w:rPr>
          <w:sz w:val="28"/>
          <w:szCs w:val="28"/>
        </w:rPr>
      </w:pPr>
      <w:r w:rsidRPr="00145898">
        <w:rPr>
          <w:sz w:val="28"/>
          <w:szCs w:val="28"/>
        </w:rPr>
        <w:lastRenderedPageBreak/>
        <w:t>As usual, the G</w:t>
      </w:r>
      <w:r w:rsidR="00BB129B" w:rsidRPr="00145898">
        <w:rPr>
          <w:sz w:val="28"/>
          <w:szCs w:val="28"/>
        </w:rPr>
        <w:t xml:space="preserve">overnment </w:t>
      </w:r>
      <w:r w:rsidRPr="00145898">
        <w:rPr>
          <w:sz w:val="28"/>
          <w:szCs w:val="28"/>
        </w:rPr>
        <w:t>remain</w:t>
      </w:r>
      <w:r w:rsidR="00BB129B" w:rsidRPr="00145898">
        <w:rPr>
          <w:sz w:val="28"/>
          <w:szCs w:val="28"/>
        </w:rPr>
        <w:t>s</w:t>
      </w:r>
      <w:r w:rsidRPr="00145898">
        <w:rPr>
          <w:sz w:val="28"/>
          <w:szCs w:val="28"/>
        </w:rPr>
        <w:t xml:space="preserve"> committed to the preparation of a realistic budget, </w:t>
      </w:r>
      <w:r w:rsidR="00BB129B" w:rsidRPr="00145898">
        <w:rPr>
          <w:sz w:val="28"/>
          <w:szCs w:val="28"/>
        </w:rPr>
        <w:t xml:space="preserve">given the credibility it confers on our governance systems as well as </w:t>
      </w:r>
      <w:r w:rsidRPr="00145898">
        <w:rPr>
          <w:sz w:val="28"/>
          <w:szCs w:val="28"/>
        </w:rPr>
        <w:t xml:space="preserve">the </w:t>
      </w:r>
      <w:r w:rsidR="00BB129B" w:rsidRPr="00145898">
        <w:rPr>
          <w:sz w:val="28"/>
          <w:szCs w:val="28"/>
        </w:rPr>
        <w:t>constraints</w:t>
      </w:r>
      <w:r w:rsidR="005B2D48" w:rsidRPr="00145898">
        <w:rPr>
          <w:sz w:val="28"/>
          <w:szCs w:val="28"/>
        </w:rPr>
        <w:t xml:space="preserve"> of revenue</w:t>
      </w:r>
      <w:r w:rsidR="00041ADD" w:rsidRPr="00145898">
        <w:rPr>
          <w:sz w:val="28"/>
          <w:szCs w:val="28"/>
        </w:rPr>
        <w:t>, COVID crisis, other related issues, leading to</w:t>
      </w:r>
      <w:r w:rsidR="005551A1" w:rsidRPr="00145898">
        <w:rPr>
          <w:sz w:val="28"/>
          <w:szCs w:val="28"/>
        </w:rPr>
        <w:t xml:space="preserve"> fragile macro-economic environment.</w:t>
      </w:r>
    </w:p>
    <w:p w14:paraId="792451FF" w14:textId="3915DC8A" w:rsidR="00C84CA4" w:rsidRPr="00145898" w:rsidRDefault="005551A1" w:rsidP="007E63AC">
      <w:pPr>
        <w:spacing w:line="360" w:lineRule="auto"/>
        <w:jc w:val="both"/>
        <w:rPr>
          <w:sz w:val="28"/>
          <w:szCs w:val="28"/>
        </w:rPr>
      </w:pPr>
      <w:r w:rsidRPr="00145898">
        <w:rPr>
          <w:sz w:val="28"/>
          <w:szCs w:val="28"/>
        </w:rPr>
        <w:t xml:space="preserve"> </w:t>
      </w:r>
    </w:p>
    <w:p w14:paraId="6FA847D4" w14:textId="6BED9D81" w:rsidR="007E63AC" w:rsidRPr="00145898" w:rsidRDefault="005D7FE5" w:rsidP="007E63AC">
      <w:pPr>
        <w:spacing w:line="360" w:lineRule="auto"/>
        <w:jc w:val="both"/>
        <w:rPr>
          <w:sz w:val="28"/>
          <w:szCs w:val="28"/>
        </w:rPr>
      </w:pPr>
      <w:r w:rsidRPr="00145898">
        <w:rPr>
          <w:sz w:val="28"/>
          <w:szCs w:val="28"/>
        </w:rPr>
        <w:t xml:space="preserve">In order to deliver </w:t>
      </w:r>
      <w:r w:rsidR="00A75E21">
        <w:rPr>
          <w:sz w:val="28"/>
          <w:szCs w:val="28"/>
        </w:rPr>
        <w:t>a policy-oriented Budget</w:t>
      </w:r>
      <w:r w:rsidR="007E63AC" w:rsidRPr="00145898">
        <w:rPr>
          <w:sz w:val="28"/>
          <w:szCs w:val="28"/>
        </w:rPr>
        <w:t xml:space="preserve"> consistent with the Vision and Mission of the present Administration, the year 2022 Bud</w:t>
      </w:r>
      <w:r w:rsidR="003611BD" w:rsidRPr="00145898">
        <w:rPr>
          <w:sz w:val="28"/>
          <w:szCs w:val="28"/>
        </w:rPr>
        <w:t>get is targeted at consolidating the current</w:t>
      </w:r>
      <w:r w:rsidR="00BB129B" w:rsidRPr="00145898">
        <w:rPr>
          <w:sz w:val="28"/>
          <w:szCs w:val="28"/>
        </w:rPr>
        <w:t xml:space="preserve"> gain</w:t>
      </w:r>
      <w:r w:rsidR="007E63AC" w:rsidRPr="00145898">
        <w:rPr>
          <w:sz w:val="28"/>
          <w:szCs w:val="28"/>
        </w:rPr>
        <w:t>s</w:t>
      </w:r>
      <w:r w:rsidR="00ED3CE1" w:rsidRPr="00145898">
        <w:rPr>
          <w:sz w:val="28"/>
          <w:szCs w:val="28"/>
        </w:rPr>
        <w:t xml:space="preserve"> of the State Government</w:t>
      </w:r>
      <w:r w:rsidR="007E63AC" w:rsidRPr="00145898">
        <w:rPr>
          <w:sz w:val="28"/>
          <w:szCs w:val="28"/>
        </w:rPr>
        <w:t>, which include</w:t>
      </w:r>
      <w:r w:rsidR="00041ADD" w:rsidRPr="00145898">
        <w:rPr>
          <w:sz w:val="28"/>
          <w:szCs w:val="28"/>
        </w:rPr>
        <w:t xml:space="preserve"> but are not limited to:</w:t>
      </w:r>
    </w:p>
    <w:p w14:paraId="25D87F83" w14:textId="77777777" w:rsidR="007E63AC" w:rsidRPr="00145898" w:rsidRDefault="007E63AC" w:rsidP="007E63AC">
      <w:pPr>
        <w:pStyle w:val="Bullet"/>
        <w:numPr>
          <w:ilvl w:val="0"/>
          <w:numId w:val="3"/>
        </w:numPr>
        <w:rPr>
          <w:rFonts w:ascii="Times New Roman" w:hAnsi="Times New Roman"/>
          <w:sz w:val="28"/>
          <w:szCs w:val="28"/>
        </w:rPr>
      </w:pPr>
      <w:r w:rsidRPr="00145898">
        <w:rPr>
          <w:rFonts w:ascii="Times New Roman" w:hAnsi="Times New Roman"/>
          <w:sz w:val="28"/>
          <w:szCs w:val="28"/>
        </w:rPr>
        <w:t>Completing on-going projects and adding new ones in the critical areas of need as it relates to the priority of the electorates;</w:t>
      </w:r>
    </w:p>
    <w:p w14:paraId="7DA082DA" w14:textId="77777777" w:rsidR="007E63AC" w:rsidRPr="00145898" w:rsidRDefault="007E63AC" w:rsidP="007E63AC">
      <w:pPr>
        <w:pStyle w:val="Bullet"/>
        <w:numPr>
          <w:ilvl w:val="0"/>
          <w:numId w:val="3"/>
        </w:numPr>
        <w:rPr>
          <w:rFonts w:ascii="Times New Roman" w:hAnsi="Times New Roman"/>
          <w:sz w:val="28"/>
          <w:szCs w:val="28"/>
        </w:rPr>
      </w:pPr>
      <w:r w:rsidRPr="00145898">
        <w:rPr>
          <w:rFonts w:ascii="Times New Roman" w:hAnsi="Times New Roman"/>
          <w:sz w:val="28"/>
          <w:szCs w:val="28"/>
        </w:rPr>
        <w:t>Expansion of our revenue base by sustaining the ongoing reform of Internally Generated Revenue (IGR);</w:t>
      </w:r>
    </w:p>
    <w:p w14:paraId="11C8E33A" w14:textId="77777777" w:rsidR="007E63AC" w:rsidRPr="00145898" w:rsidRDefault="007E63AC" w:rsidP="007E63AC">
      <w:pPr>
        <w:pStyle w:val="Bullet"/>
        <w:numPr>
          <w:ilvl w:val="0"/>
          <w:numId w:val="3"/>
        </w:numPr>
        <w:rPr>
          <w:rFonts w:ascii="Times New Roman" w:hAnsi="Times New Roman"/>
          <w:sz w:val="28"/>
          <w:szCs w:val="28"/>
        </w:rPr>
      </w:pPr>
      <w:r w:rsidRPr="00145898">
        <w:rPr>
          <w:rFonts w:ascii="Times New Roman" w:hAnsi="Times New Roman"/>
          <w:sz w:val="28"/>
          <w:szCs w:val="28"/>
        </w:rPr>
        <w:t>Enhancing greater transparency and accountability in our public expenditure management;</w:t>
      </w:r>
    </w:p>
    <w:p w14:paraId="62C1EFA0" w14:textId="77777777" w:rsidR="007E63AC" w:rsidRPr="00145898" w:rsidRDefault="007E63AC" w:rsidP="007E63AC">
      <w:pPr>
        <w:pStyle w:val="Bullet"/>
        <w:numPr>
          <w:ilvl w:val="0"/>
          <w:numId w:val="3"/>
        </w:numPr>
        <w:rPr>
          <w:rFonts w:ascii="Times New Roman" w:hAnsi="Times New Roman"/>
          <w:sz w:val="28"/>
          <w:szCs w:val="28"/>
        </w:rPr>
      </w:pPr>
      <w:r w:rsidRPr="00145898">
        <w:rPr>
          <w:rFonts w:ascii="Times New Roman" w:hAnsi="Times New Roman"/>
          <w:sz w:val="28"/>
          <w:szCs w:val="28"/>
        </w:rPr>
        <w:t xml:space="preserve">Providing conducive environment for investors and Development Partners to operate in the State, and </w:t>
      </w:r>
    </w:p>
    <w:p w14:paraId="4512B8DF" w14:textId="77777777" w:rsidR="007E63AC" w:rsidRPr="00145898" w:rsidRDefault="007E63AC" w:rsidP="007E63AC">
      <w:pPr>
        <w:pStyle w:val="Bullet"/>
        <w:numPr>
          <w:ilvl w:val="0"/>
          <w:numId w:val="3"/>
        </w:numPr>
        <w:rPr>
          <w:rFonts w:ascii="Times New Roman" w:hAnsi="Times New Roman"/>
          <w:sz w:val="28"/>
          <w:szCs w:val="28"/>
        </w:rPr>
      </w:pPr>
      <w:r w:rsidRPr="00145898">
        <w:rPr>
          <w:rFonts w:ascii="Times New Roman" w:hAnsi="Times New Roman"/>
          <w:sz w:val="28"/>
          <w:szCs w:val="28"/>
        </w:rPr>
        <w:t>Reducing the State Debt Profile through a strategic debt servicing arrangement.</w:t>
      </w:r>
    </w:p>
    <w:p w14:paraId="7A4B247D" w14:textId="77777777" w:rsidR="007E63AC" w:rsidRPr="00145898" w:rsidRDefault="007E63AC" w:rsidP="007E63AC">
      <w:pPr>
        <w:pStyle w:val="Bullet"/>
        <w:numPr>
          <w:ilvl w:val="0"/>
          <w:numId w:val="0"/>
        </w:numPr>
        <w:tabs>
          <w:tab w:val="left" w:pos="720"/>
        </w:tabs>
        <w:ind w:left="1134"/>
        <w:rPr>
          <w:rFonts w:ascii="Times New Roman" w:hAnsi="Times New Roman"/>
          <w:sz w:val="28"/>
          <w:szCs w:val="28"/>
        </w:rPr>
      </w:pPr>
    </w:p>
    <w:p w14:paraId="2FC3DBAD" w14:textId="6D33C030" w:rsidR="007E63AC" w:rsidRPr="00145898" w:rsidRDefault="007E63AC" w:rsidP="007E63AC">
      <w:pPr>
        <w:spacing w:line="360" w:lineRule="auto"/>
        <w:jc w:val="both"/>
        <w:rPr>
          <w:sz w:val="28"/>
          <w:szCs w:val="28"/>
        </w:rPr>
      </w:pPr>
      <w:r w:rsidRPr="00145898">
        <w:rPr>
          <w:sz w:val="28"/>
          <w:szCs w:val="28"/>
        </w:rPr>
        <w:t>2.</w:t>
      </w:r>
      <w:r w:rsidRPr="00145898">
        <w:rPr>
          <w:sz w:val="28"/>
          <w:szCs w:val="28"/>
        </w:rPr>
        <w:tab/>
        <w:t>This Budget Call-Circular</w:t>
      </w:r>
      <w:r w:rsidR="007A7A0D" w:rsidRPr="00145898">
        <w:rPr>
          <w:sz w:val="28"/>
          <w:szCs w:val="28"/>
        </w:rPr>
        <w:t>, therefore,</w:t>
      </w:r>
      <w:r w:rsidRPr="00145898">
        <w:rPr>
          <w:sz w:val="28"/>
          <w:szCs w:val="28"/>
        </w:rPr>
        <w:t xml:space="preserve"> sets out guidelines and instructions for preparing year 2022 Budget.  </w:t>
      </w:r>
      <w:r w:rsidR="007A7A0D" w:rsidRPr="00145898">
        <w:rPr>
          <w:sz w:val="28"/>
          <w:szCs w:val="28"/>
        </w:rPr>
        <w:t>Consequently, I am</w:t>
      </w:r>
      <w:r w:rsidRPr="00145898">
        <w:rPr>
          <w:sz w:val="28"/>
          <w:szCs w:val="28"/>
        </w:rPr>
        <w:t xml:space="preserve"> directed to inform all Ministries, Extra-Ministerial Departments, Agencies and the State-owned Tertiary Institutions, to commence the preparation of 2022 Budget/Planning Proposals for their Organizations.  The draft (proposed) Estimates for 2022 fiscal year should be in strict compliance with the instructions and guidelines contained in this Call-Circular, the Financial Regulation (2009), </w:t>
      </w:r>
      <w:proofErr w:type="spellStart"/>
      <w:r w:rsidRPr="00145898">
        <w:rPr>
          <w:sz w:val="28"/>
          <w:szCs w:val="28"/>
        </w:rPr>
        <w:t>Kogi</w:t>
      </w:r>
      <w:proofErr w:type="spellEnd"/>
      <w:r w:rsidRPr="00145898">
        <w:rPr>
          <w:sz w:val="28"/>
          <w:szCs w:val="28"/>
        </w:rPr>
        <w:t xml:space="preserve"> State Fiscal Responsibility Law (2012), </w:t>
      </w:r>
      <w:proofErr w:type="spellStart"/>
      <w:r w:rsidRPr="00145898">
        <w:rPr>
          <w:sz w:val="28"/>
          <w:szCs w:val="28"/>
        </w:rPr>
        <w:t>Kogi</w:t>
      </w:r>
      <w:proofErr w:type="spellEnd"/>
      <w:r w:rsidRPr="00145898">
        <w:rPr>
          <w:sz w:val="28"/>
          <w:szCs w:val="28"/>
        </w:rPr>
        <w:t xml:space="preserve"> State Public Financial Management Law (2015) and the </w:t>
      </w:r>
      <w:proofErr w:type="spellStart"/>
      <w:r w:rsidRPr="00145898">
        <w:rPr>
          <w:sz w:val="28"/>
          <w:szCs w:val="28"/>
        </w:rPr>
        <w:t>Kogi</w:t>
      </w:r>
      <w:proofErr w:type="spellEnd"/>
      <w:r w:rsidRPr="00145898">
        <w:rPr>
          <w:sz w:val="28"/>
          <w:szCs w:val="28"/>
        </w:rPr>
        <w:t xml:space="preserve"> State Financial Instruction (2015) respectively, </w:t>
      </w:r>
      <w:proofErr w:type="spellStart"/>
      <w:r w:rsidRPr="00145898">
        <w:rPr>
          <w:sz w:val="28"/>
          <w:szCs w:val="28"/>
        </w:rPr>
        <w:t>Kogi</w:t>
      </w:r>
      <w:proofErr w:type="spellEnd"/>
      <w:r w:rsidRPr="00145898">
        <w:rPr>
          <w:sz w:val="28"/>
          <w:szCs w:val="28"/>
        </w:rPr>
        <w:t xml:space="preserve"> Public Procurement Law</w:t>
      </w:r>
      <w:r w:rsidR="003611BD" w:rsidRPr="00145898">
        <w:rPr>
          <w:sz w:val="28"/>
          <w:szCs w:val="28"/>
        </w:rPr>
        <w:t>, as amended (2020</w:t>
      </w:r>
      <w:r w:rsidRPr="00145898">
        <w:rPr>
          <w:sz w:val="28"/>
          <w:szCs w:val="28"/>
        </w:rPr>
        <w:t>) and all other enabling laws.</w:t>
      </w:r>
    </w:p>
    <w:p w14:paraId="2195C259" w14:textId="77777777" w:rsidR="00041ADD" w:rsidRPr="00145898" w:rsidRDefault="00041ADD" w:rsidP="007E63AC">
      <w:pPr>
        <w:spacing w:line="360" w:lineRule="auto"/>
        <w:jc w:val="both"/>
        <w:rPr>
          <w:sz w:val="28"/>
          <w:szCs w:val="28"/>
        </w:rPr>
      </w:pPr>
    </w:p>
    <w:p w14:paraId="07CF56E4" w14:textId="003ED16C" w:rsidR="007E63AC" w:rsidRPr="00145898" w:rsidRDefault="007E63AC" w:rsidP="007E63AC">
      <w:pPr>
        <w:spacing w:line="360" w:lineRule="auto"/>
        <w:jc w:val="both"/>
        <w:rPr>
          <w:sz w:val="28"/>
          <w:szCs w:val="28"/>
        </w:rPr>
      </w:pPr>
      <w:r w:rsidRPr="00145898">
        <w:rPr>
          <w:sz w:val="28"/>
          <w:szCs w:val="28"/>
          <w:u w:val="single"/>
        </w:rPr>
        <w:lastRenderedPageBreak/>
        <w:t xml:space="preserve">Accordingly, </w:t>
      </w:r>
      <w:r w:rsidR="00041ADD" w:rsidRPr="00145898">
        <w:rPr>
          <w:sz w:val="28"/>
          <w:szCs w:val="28"/>
          <w:u w:val="single"/>
        </w:rPr>
        <w:t xml:space="preserve">all </w:t>
      </w:r>
      <w:r w:rsidR="00762E2F" w:rsidRPr="00145898">
        <w:rPr>
          <w:sz w:val="28"/>
          <w:szCs w:val="28"/>
          <w:u w:val="single"/>
        </w:rPr>
        <w:t xml:space="preserve">MDAs </w:t>
      </w:r>
      <w:r w:rsidR="00B5468B" w:rsidRPr="00145898">
        <w:rPr>
          <w:sz w:val="28"/>
          <w:szCs w:val="28"/>
          <w:u w:val="single"/>
        </w:rPr>
        <w:t xml:space="preserve">are required to carefully read </w:t>
      </w:r>
      <w:r w:rsidR="00762E2F" w:rsidRPr="00145898">
        <w:rPr>
          <w:sz w:val="28"/>
          <w:szCs w:val="28"/>
          <w:u w:val="single"/>
        </w:rPr>
        <w:t xml:space="preserve">the instructions </w:t>
      </w:r>
      <w:r w:rsidR="00B5468B" w:rsidRPr="00145898">
        <w:rPr>
          <w:sz w:val="28"/>
          <w:szCs w:val="28"/>
          <w:u w:val="single"/>
        </w:rPr>
        <w:t xml:space="preserve">in this Call Circular </w:t>
      </w:r>
      <w:r w:rsidR="00762E2F" w:rsidRPr="00145898">
        <w:rPr>
          <w:sz w:val="28"/>
          <w:szCs w:val="28"/>
          <w:u w:val="single"/>
        </w:rPr>
        <w:t xml:space="preserve">before </w:t>
      </w:r>
      <w:r w:rsidR="005B2D48" w:rsidRPr="00145898">
        <w:rPr>
          <w:sz w:val="28"/>
          <w:szCs w:val="28"/>
          <w:u w:val="single"/>
        </w:rPr>
        <w:t>preparing their</w:t>
      </w:r>
      <w:r w:rsidRPr="00145898">
        <w:rPr>
          <w:sz w:val="28"/>
          <w:szCs w:val="28"/>
          <w:u w:val="single"/>
        </w:rPr>
        <w:t xml:space="preserve"> 2022 Budget proposal</w:t>
      </w:r>
      <w:r w:rsidR="00762E2F" w:rsidRPr="00145898">
        <w:rPr>
          <w:sz w:val="28"/>
          <w:szCs w:val="28"/>
          <w:u w:val="single"/>
        </w:rPr>
        <w:t>s</w:t>
      </w:r>
      <w:r w:rsidR="003611BD" w:rsidRPr="00145898">
        <w:rPr>
          <w:sz w:val="28"/>
          <w:szCs w:val="28"/>
          <w:u w:val="single"/>
        </w:rPr>
        <w:t xml:space="preserve"> </w:t>
      </w:r>
      <w:r w:rsidR="00706F49" w:rsidRPr="00145898">
        <w:rPr>
          <w:sz w:val="28"/>
          <w:szCs w:val="28"/>
          <w:u w:val="single"/>
        </w:rPr>
        <w:t>as well as</w:t>
      </w:r>
      <w:r w:rsidRPr="00145898">
        <w:rPr>
          <w:sz w:val="28"/>
          <w:szCs w:val="28"/>
          <w:u w:val="single"/>
        </w:rPr>
        <w:t xml:space="preserve"> complete the automated template attached to it.</w:t>
      </w:r>
      <w:r w:rsidRPr="00145898">
        <w:rPr>
          <w:sz w:val="28"/>
          <w:szCs w:val="28"/>
        </w:rPr>
        <w:t xml:space="preserve">  </w:t>
      </w:r>
    </w:p>
    <w:p w14:paraId="3845108A" w14:textId="6AE26E22" w:rsidR="007E63AC" w:rsidRPr="00145898" w:rsidRDefault="00FB4041" w:rsidP="007E63AC">
      <w:pPr>
        <w:spacing w:line="360" w:lineRule="auto"/>
        <w:jc w:val="both"/>
        <w:rPr>
          <w:sz w:val="28"/>
          <w:szCs w:val="28"/>
        </w:rPr>
      </w:pPr>
      <w:r w:rsidRPr="00145898">
        <w:rPr>
          <w:sz w:val="28"/>
          <w:szCs w:val="28"/>
        </w:rPr>
        <w:t xml:space="preserve">All organizations are required to use the attached template to prepare their </w:t>
      </w:r>
      <w:r w:rsidR="00DE2F7B" w:rsidRPr="00145898">
        <w:rPr>
          <w:sz w:val="28"/>
          <w:szCs w:val="28"/>
        </w:rPr>
        <w:t>budget proposals,</w:t>
      </w:r>
      <w:r w:rsidR="00EF637C" w:rsidRPr="00145898">
        <w:rPr>
          <w:sz w:val="28"/>
          <w:szCs w:val="28"/>
        </w:rPr>
        <w:t xml:space="preserve"> </w:t>
      </w:r>
      <w:r w:rsidR="00DE2F7B" w:rsidRPr="00145898">
        <w:rPr>
          <w:sz w:val="28"/>
          <w:szCs w:val="28"/>
        </w:rPr>
        <w:t xml:space="preserve">as the use of </w:t>
      </w:r>
      <w:r w:rsidR="005B2D48" w:rsidRPr="00145898">
        <w:rPr>
          <w:sz w:val="28"/>
          <w:szCs w:val="28"/>
        </w:rPr>
        <w:t>any other template</w:t>
      </w:r>
      <w:r w:rsidR="00DE2F7B" w:rsidRPr="00145898">
        <w:rPr>
          <w:sz w:val="28"/>
          <w:szCs w:val="28"/>
        </w:rPr>
        <w:t xml:space="preserve"> or wrongful completion of the template will lead to the rejection of their budget proposals. Any MDA, which requires further clarification or technical support in the process of preparing the budget proposals, is advised to </w:t>
      </w:r>
      <w:r w:rsidR="00EF637C" w:rsidRPr="00145898">
        <w:rPr>
          <w:sz w:val="28"/>
          <w:szCs w:val="28"/>
        </w:rPr>
        <w:t xml:space="preserve">contact the State Director </w:t>
      </w:r>
      <w:r w:rsidR="00DE2F7B" w:rsidRPr="00145898">
        <w:rPr>
          <w:sz w:val="28"/>
          <w:szCs w:val="28"/>
        </w:rPr>
        <w:t>of Budget.</w:t>
      </w:r>
    </w:p>
    <w:p w14:paraId="4C986250" w14:textId="77777777" w:rsidR="007E63AC" w:rsidRPr="00145898" w:rsidRDefault="007E63AC" w:rsidP="007E63AC">
      <w:pPr>
        <w:spacing w:line="360" w:lineRule="auto"/>
        <w:jc w:val="both"/>
        <w:rPr>
          <w:b/>
          <w:sz w:val="28"/>
          <w:szCs w:val="28"/>
        </w:rPr>
      </w:pPr>
      <w:r w:rsidRPr="00145898">
        <w:rPr>
          <w:b/>
          <w:sz w:val="28"/>
          <w:szCs w:val="28"/>
        </w:rPr>
        <w:t>3.</w:t>
      </w:r>
      <w:r w:rsidRPr="00145898">
        <w:rPr>
          <w:b/>
          <w:sz w:val="28"/>
          <w:szCs w:val="28"/>
        </w:rPr>
        <w:tab/>
        <w:t>MEDIUM TERM EXPENDITURE FRAMEWORK</w:t>
      </w:r>
    </w:p>
    <w:p w14:paraId="0D006B49" w14:textId="438449D5" w:rsidR="007E63AC" w:rsidRPr="00145898" w:rsidRDefault="00A75E21" w:rsidP="007E63AC">
      <w:pPr>
        <w:pStyle w:val="NumberedPara"/>
        <w:numPr>
          <w:ilvl w:val="0"/>
          <w:numId w:val="0"/>
        </w:numPr>
        <w:spacing w:line="360" w:lineRule="auto"/>
        <w:rPr>
          <w:rFonts w:ascii="Times New Roman" w:hAnsi="Times New Roman"/>
          <w:sz w:val="28"/>
          <w:szCs w:val="28"/>
        </w:rPr>
      </w:pPr>
      <w:r>
        <w:rPr>
          <w:rFonts w:ascii="Times New Roman" w:hAnsi="Times New Roman"/>
          <w:sz w:val="28"/>
          <w:szCs w:val="28"/>
        </w:rPr>
        <w:t xml:space="preserve">The </w:t>
      </w:r>
      <w:proofErr w:type="spellStart"/>
      <w:r w:rsidR="007E63AC" w:rsidRPr="00145898">
        <w:rPr>
          <w:rFonts w:ascii="Times New Roman" w:hAnsi="Times New Roman"/>
          <w:sz w:val="28"/>
          <w:szCs w:val="28"/>
        </w:rPr>
        <w:t>Kogi</w:t>
      </w:r>
      <w:proofErr w:type="spellEnd"/>
      <w:r w:rsidR="007E63AC" w:rsidRPr="00145898">
        <w:rPr>
          <w:rFonts w:ascii="Times New Roman" w:hAnsi="Times New Roman"/>
          <w:sz w:val="28"/>
          <w:szCs w:val="28"/>
        </w:rPr>
        <w:t xml:space="preserve"> State Government has adopted the preparation of the Multi Year Budget Framework (MYBF) document as part of the transition to comprehensive Medium-Term Expenditure Framework (MT</w:t>
      </w:r>
      <w:r w:rsidR="00EF637C" w:rsidRPr="00145898">
        <w:rPr>
          <w:rFonts w:ascii="Times New Roman" w:hAnsi="Times New Roman"/>
          <w:sz w:val="28"/>
          <w:szCs w:val="28"/>
        </w:rPr>
        <w:t>EF). Based on this, we have</w:t>
      </w:r>
      <w:r w:rsidR="007E63AC" w:rsidRPr="00145898">
        <w:rPr>
          <w:rFonts w:ascii="Times New Roman" w:hAnsi="Times New Roman"/>
          <w:sz w:val="28"/>
          <w:szCs w:val="28"/>
        </w:rPr>
        <w:t xml:space="preserve"> carefully populated the MTEF/MYBF documents to reflect Federal policies and the New Direction Agenda of the State Government, focusing</w:t>
      </w:r>
      <w:r w:rsidR="00EF637C" w:rsidRPr="00145898">
        <w:rPr>
          <w:rFonts w:ascii="Times New Roman" w:hAnsi="Times New Roman"/>
          <w:sz w:val="28"/>
          <w:szCs w:val="28"/>
        </w:rPr>
        <w:t>,</w:t>
      </w:r>
      <w:r w:rsidR="007E63AC" w:rsidRPr="00145898">
        <w:rPr>
          <w:rFonts w:ascii="Times New Roman" w:hAnsi="Times New Roman"/>
          <w:sz w:val="28"/>
          <w:szCs w:val="28"/>
        </w:rPr>
        <w:t xml:space="preserve"> as usual, on Education; Health; Agriculture; Funding Governance; Infrastructure; Human Capital Development; Entrepreneurship &amp; Youth Engagement and </w:t>
      </w:r>
      <w:proofErr w:type="spellStart"/>
      <w:r w:rsidR="007E63AC" w:rsidRPr="00145898">
        <w:rPr>
          <w:rFonts w:ascii="Times New Roman" w:hAnsi="Times New Roman"/>
          <w:sz w:val="28"/>
          <w:szCs w:val="28"/>
        </w:rPr>
        <w:t>Ebigo</w:t>
      </w:r>
      <w:proofErr w:type="spellEnd"/>
      <w:r w:rsidR="007E63AC" w:rsidRPr="00145898">
        <w:rPr>
          <w:rFonts w:ascii="Times New Roman" w:hAnsi="Times New Roman"/>
          <w:sz w:val="28"/>
          <w:szCs w:val="28"/>
        </w:rPr>
        <w:t xml:space="preserve"> as well </w:t>
      </w:r>
      <w:r w:rsidR="00EF637C" w:rsidRPr="00145898">
        <w:rPr>
          <w:rFonts w:ascii="Times New Roman" w:hAnsi="Times New Roman"/>
          <w:sz w:val="28"/>
          <w:szCs w:val="28"/>
        </w:rPr>
        <w:t xml:space="preserve">as </w:t>
      </w:r>
      <w:r w:rsidR="007E63AC" w:rsidRPr="00145898">
        <w:rPr>
          <w:rFonts w:ascii="Times New Roman" w:hAnsi="Times New Roman"/>
          <w:sz w:val="28"/>
          <w:szCs w:val="28"/>
        </w:rPr>
        <w:t>taking into consideration the current trends in terms of:</w:t>
      </w:r>
      <w:r w:rsidR="007E63AC" w:rsidRPr="00145898">
        <w:rPr>
          <w:sz w:val="28"/>
          <w:szCs w:val="28"/>
        </w:rPr>
        <w:t xml:space="preserve"> </w:t>
      </w:r>
    </w:p>
    <w:p w14:paraId="6420894A" w14:textId="77777777" w:rsidR="007E63AC" w:rsidRPr="00145898" w:rsidRDefault="007E63AC" w:rsidP="007E63AC">
      <w:pPr>
        <w:numPr>
          <w:ilvl w:val="0"/>
          <w:numId w:val="4"/>
        </w:numPr>
        <w:spacing w:line="360" w:lineRule="auto"/>
        <w:jc w:val="both"/>
        <w:rPr>
          <w:sz w:val="28"/>
          <w:szCs w:val="28"/>
        </w:rPr>
      </w:pPr>
      <w:r w:rsidRPr="00145898">
        <w:rPr>
          <w:sz w:val="28"/>
          <w:szCs w:val="28"/>
        </w:rPr>
        <w:t>Oil Production Bench Mark</w:t>
      </w:r>
    </w:p>
    <w:p w14:paraId="4F3FB772" w14:textId="77777777" w:rsidR="007E63AC" w:rsidRPr="00145898" w:rsidRDefault="007E63AC" w:rsidP="007E63AC">
      <w:pPr>
        <w:numPr>
          <w:ilvl w:val="0"/>
          <w:numId w:val="4"/>
        </w:numPr>
        <w:spacing w:line="360" w:lineRule="auto"/>
        <w:jc w:val="both"/>
        <w:rPr>
          <w:sz w:val="28"/>
          <w:szCs w:val="28"/>
        </w:rPr>
      </w:pPr>
      <w:r w:rsidRPr="00145898">
        <w:rPr>
          <w:sz w:val="28"/>
          <w:szCs w:val="28"/>
        </w:rPr>
        <w:t>National Inflation Rate</w:t>
      </w:r>
    </w:p>
    <w:p w14:paraId="5A6D68E7" w14:textId="77777777" w:rsidR="007E63AC" w:rsidRPr="00145898" w:rsidRDefault="007E63AC" w:rsidP="007E63AC">
      <w:pPr>
        <w:numPr>
          <w:ilvl w:val="0"/>
          <w:numId w:val="4"/>
        </w:numPr>
        <w:spacing w:line="360" w:lineRule="auto"/>
        <w:jc w:val="both"/>
        <w:rPr>
          <w:sz w:val="28"/>
          <w:szCs w:val="28"/>
        </w:rPr>
      </w:pPr>
      <w:r w:rsidRPr="00145898">
        <w:rPr>
          <w:sz w:val="28"/>
          <w:szCs w:val="28"/>
        </w:rPr>
        <w:t>National Real GDP Growth</w:t>
      </w:r>
    </w:p>
    <w:p w14:paraId="325E539D" w14:textId="77777777" w:rsidR="007E63AC" w:rsidRPr="00145898" w:rsidRDefault="007E63AC" w:rsidP="007E63AC">
      <w:pPr>
        <w:numPr>
          <w:ilvl w:val="0"/>
          <w:numId w:val="4"/>
        </w:numPr>
        <w:spacing w:line="360" w:lineRule="auto"/>
        <w:jc w:val="both"/>
        <w:rPr>
          <w:sz w:val="28"/>
          <w:szCs w:val="28"/>
        </w:rPr>
      </w:pPr>
      <w:r w:rsidRPr="00145898">
        <w:rPr>
          <w:sz w:val="28"/>
          <w:szCs w:val="28"/>
        </w:rPr>
        <w:t xml:space="preserve">State Inflation </w:t>
      </w:r>
    </w:p>
    <w:p w14:paraId="67BA84E0" w14:textId="77777777" w:rsidR="007E63AC" w:rsidRPr="00145898" w:rsidRDefault="007E63AC" w:rsidP="007E63AC">
      <w:pPr>
        <w:numPr>
          <w:ilvl w:val="0"/>
          <w:numId w:val="4"/>
        </w:numPr>
        <w:spacing w:line="360" w:lineRule="auto"/>
        <w:jc w:val="both"/>
        <w:rPr>
          <w:sz w:val="28"/>
          <w:szCs w:val="28"/>
        </w:rPr>
      </w:pPr>
      <w:r w:rsidRPr="00145898">
        <w:rPr>
          <w:sz w:val="28"/>
          <w:szCs w:val="28"/>
        </w:rPr>
        <w:t xml:space="preserve">State Real GDP Growth </w:t>
      </w:r>
    </w:p>
    <w:p w14:paraId="79887337" w14:textId="77777777" w:rsidR="007E63AC" w:rsidRPr="00145898" w:rsidRDefault="007E63AC" w:rsidP="007E63AC">
      <w:pPr>
        <w:numPr>
          <w:ilvl w:val="0"/>
          <w:numId w:val="4"/>
        </w:numPr>
        <w:spacing w:line="360" w:lineRule="auto"/>
        <w:jc w:val="both"/>
        <w:rPr>
          <w:sz w:val="28"/>
          <w:szCs w:val="28"/>
        </w:rPr>
      </w:pPr>
      <w:r w:rsidRPr="00145898">
        <w:rPr>
          <w:sz w:val="28"/>
          <w:szCs w:val="28"/>
        </w:rPr>
        <w:t xml:space="preserve">State GDP Actuals </w:t>
      </w:r>
    </w:p>
    <w:p w14:paraId="02B91020" w14:textId="77777777" w:rsidR="007E63AC" w:rsidRPr="00145898" w:rsidRDefault="007E63AC" w:rsidP="007E63AC">
      <w:pPr>
        <w:numPr>
          <w:ilvl w:val="0"/>
          <w:numId w:val="4"/>
        </w:numPr>
        <w:spacing w:line="360" w:lineRule="auto"/>
        <w:jc w:val="both"/>
        <w:rPr>
          <w:sz w:val="28"/>
          <w:szCs w:val="28"/>
        </w:rPr>
      </w:pPr>
      <w:r w:rsidRPr="00145898">
        <w:rPr>
          <w:sz w:val="28"/>
          <w:szCs w:val="28"/>
        </w:rPr>
        <w:t>Oil price Bench Mark</w:t>
      </w:r>
    </w:p>
    <w:p w14:paraId="10AC5AF1" w14:textId="77777777" w:rsidR="007E63AC" w:rsidRPr="00145898" w:rsidRDefault="007E63AC" w:rsidP="007E63AC">
      <w:pPr>
        <w:numPr>
          <w:ilvl w:val="0"/>
          <w:numId w:val="4"/>
        </w:numPr>
        <w:spacing w:line="360" w:lineRule="auto"/>
        <w:jc w:val="both"/>
        <w:rPr>
          <w:sz w:val="28"/>
          <w:szCs w:val="28"/>
        </w:rPr>
      </w:pPr>
      <w:r w:rsidRPr="00145898">
        <w:rPr>
          <w:sz w:val="28"/>
          <w:szCs w:val="28"/>
        </w:rPr>
        <w:t>NGN: USD Exchange Rate</w:t>
      </w:r>
    </w:p>
    <w:p w14:paraId="3F2995B0" w14:textId="77777777" w:rsidR="007E63AC" w:rsidRPr="00145898" w:rsidRDefault="007E63AC" w:rsidP="007E63AC">
      <w:pPr>
        <w:pStyle w:val="Heading4"/>
        <w:rPr>
          <w:rFonts w:ascii="Calibri" w:hAnsi="Calibri"/>
          <w:sz w:val="28"/>
        </w:rPr>
      </w:pPr>
      <w:r w:rsidRPr="00145898">
        <w:rPr>
          <w:rFonts w:ascii="Calibri" w:hAnsi="Calibri"/>
          <w:sz w:val="28"/>
        </w:rPr>
        <w:t>4.</w:t>
      </w:r>
      <w:r w:rsidRPr="00145898">
        <w:rPr>
          <w:rFonts w:ascii="Calibri" w:hAnsi="Calibri"/>
          <w:sz w:val="28"/>
        </w:rPr>
        <w:tab/>
        <w:t>Medium Term Policy Thrust</w:t>
      </w:r>
    </w:p>
    <w:p w14:paraId="39604C04" w14:textId="77777777" w:rsidR="007E63AC" w:rsidRPr="00145898" w:rsidRDefault="007E63AC" w:rsidP="007E63AC">
      <w:pPr>
        <w:pStyle w:val="NumberedPara"/>
        <w:numPr>
          <w:ilvl w:val="0"/>
          <w:numId w:val="0"/>
        </w:numPr>
        <w:spacing w:line="360" w:lineRule="auto"/>
        <w:ind w:left="540"/>
        <w:rPr>
          <w:rFonts w:ascii="Times New Roman" w:hAnsi="Times New Roman"/>
          <w:sz w:val="28"/>
          <w:szCs w:val="28"/>
        </w:rPr>
      </w:pPr>
      <w:r w:rsidRPr="00145898">
        <w:rPr>
          <w:rFonts w:ascii="Times New Roman" w:hAnsi="Times New Roman"/>
          <w:sz w:val="28"/>
          <w:szCs w:val="28"/>
        </w:rPr>
        <w:t xml:space="preserve">The fiscal strategy of Government is anchored on the on-going reform of the Public Financial Management (PFM). Over the period 2022-2024, the State Government fiscal policy will seek to improve efficiency and effectiveness of </w:t>
      </w:r>
      <w:r w:rsidRPr="00145898">
        <w:rPr>
          <w:rFonts w:ascii="Times New Roman" w:hAnsi="Times New Roman"/>
          <w:sz w:val="28"/>
          <w:szCs w:val="28"/>
        </w:rPr>
        <w:lastRenderedPageBreak/>
        <w:t xml:space="preserve">spending; achieve a better balance between capital and recurrent expenditure, including greater control of the wage bill; upgrade critical infrastructures such as Health facilities, Road and Housing as well as the 8 Thematic areas of the New Direction Agenda of the State Government consisting Education; Health; Agriculture; Funding Governance; Infrastructure; Human Capital Development; Entrepreneurship &amp; Youth Engagement and </w:t>
      </w:r>
      <w:proofErr w:type="spellStart"/>
      <w:r w:rsidRPr="00145898">
        <w:rPr>
          <w:rFonts w:ascii="Times New Roman" w:hAnsi="Times New Roman"/>
          <w:sz w:val="28"/>
          <w:szCs w:val="28"/>
        </w:rPr>
        <w:t>Ebigo</w:t>
      </w:r>
      <w:proofErr w:type="spellEnd"/>
      <w:r w:rsidRPr="00145898">
        <w:rPr>
          <w:rFonts w:ascii="Times New Roman" w:hAnsi="Times New Roman"/>
          <w:sz w:val="28"/>
          <w:szCs w:val="28"/>
        </w:rPr>
        <w:t xml:space="preserve"> geared towards boosting</w:t>
      </w:r>
      <w:r w:rsidR="009A5B79" w:rsidRPr="00145898">
        <w:rPr>
          <w:rFonts w:ascii="Times New Roman" w:hAnsi="Times New Roman"/>
          <w:sz w:val="28"/>
          <w:szCs w:val="28"/>
        </w:rPr>
        <w:t xml:space="preserve"> revenue receipts by</w:t>
      </w:r>
      <w:r w:rsidRPr="00145898">
        <w:rPr>
          <w:rFonts w:ascii="Times New Roman" w:hAnsi="Times New Roman"/>
          <w:sz w:val="28"/>
          <w:szCs w:val="28"/>
        </w:rPr>
        <w:t xml:space="preserve"> blocking revenue leakages</w:t>
      </w:r>
      <w:r w:rsidR="009A5B79" w:rsidRPr="00145898">
        <w:rPr>
          <w:rFonts w:ascii="Times New Roman" w:hAnsi="Times New Roman"/>
          <w:sz w:val="28"/>
          <w:szCs w:val="28"/>
        </w:rPr>
        <w:t xml:space="preserve"> and widening of tax net as well as</w:t>
      </w:r>
      <w:r w:rsidRPr="00145898">
        <w:rPr>
          <w:rFonts w:ascii="Times New Roman" w:hAnsi="Times New Roman"/>
          <w:sz w:val="28"/>
          <w:szCs w:val="28"/>
        </w:rPr>
        <w:t xml:space="preserve"> gradual fiscal consolidation in order to achieve a level of public spending that will ensure macroeconomic stability.</w:t>
      </w:r>
    </w:p>
    <w:p w14:paraId="3E510F71" w14:textId="77777777" w:rsidR="007E63AC" w:rsidRPr="00145898" w:rsidRDefault="007E63AC" w:rsidP="007E63AC">
      <w:pPr>
        <w:pStyle w:val="Heading4"/>
        <w:rPr>
          <w:rFonts w:ascii="Calibri" w:hAnsi="Calibri"/>
          <w:sz w:val="28"/>
        </w:rPr>
      </w:pPr>
      <w:r w:rsidRPr="00145898">
        <w:rPr>
          <w:rFonts w:ascii="Calibri" w:hAnsi="Calibri"/>
          <w:sz w:val="28"/>
        </w:rPr>
        <w:t>5.</w:t>
      </w:r>
      <w:r w:rsidRPr="00145898">
        <w:rPr>
          <w:rFonts w:ascii="Calibri" w:hAnsi="Calibri"/>
          <w:sz w:val="28"/>
        </w:rPr>
        <w:tab/>
        <w:t>Objectives and Targets</w:t>
      </w:r>
    </w:p>
    <w:p w14:paraId="46CA41A9" w14:textId="77777777" w:rsidR="007E63AC" w:rsidRPr="00145898" w:rsidRDefault="007E63AC" w:rsidP="007E63AC">
      <w:pPr>
        <w:pStyle w:val="NumberedPara"/>
        <w:numPr>
          <w:ilvl w:val="0"/>
          <w:numId w:val="0"/>
        </w:numPr>
        <w:ind w:left="540"/>
        <w:rPr>
          <w:rFonts w:ascii="Times New Roman" w:hAnsi="Times New Roman"/>
          <w:sz w:val="28"/>
          <w:szCs w:val="28"/>
        </w:rPr>
      </w:pPr>
      <w:r w:rsidRPr="00145898">
        <w:rPr>
          <w:rFonts w:ascii="Times New Roman" w:hAnsi="Times New Roman"/>
          <w:sz w:val="28"/>
          <w:szCs w:val="28"/>
        </w:rPr>
        <w:t>The specific objectives of this document, which is anchored on effective allocation of scarce resources, include the following:</w:t>
      </w:r>
    </w:p>
    <w:p w14:paraId="5845C18A" w14:textId="77777777" w:rsidR="007E63AC" w:rsidRPr="00145898" w:rsidRDefault="007E63AC" w:rsidP="007E63AC">
      <w:pPr>
        <w:pStyle w:val="Bullet"/>
        <w:numPr>
          <w:ilvl w:val="0"/>
          <w:numId w:val="3"/>
        </w:numPr>
        <w:rPr>
          <w:rFonts w:ascii="Times New Roman" w:hAnsi="Times New Roman"/>
          <w:sz w:val="28"/>
          <w:szCs w:val="28"/>
        </w:rPr>
      </w:pPr>
      <w:r w:rsidRPr="00145898">
        <w:rPr>
          <w:rFonts w:ascii="Times New Roman" w:hAnsi="Times New Roman"/>
          <w:sz w:val="28"/>
          <w:szCs w:val="28"/>
        </w:rPr>
        <w:t>Completion of on-going projects and initiating new ones in the critical areas of need.</w:t>
      </w:r>
    </w:p>
    <w:p w14:paraId="071EC079" w14:textId="77777777" w:rsidR="007E63AC" w:rsidRPr="00145898" w:rsidRDefault="007E63AC" w:rsidP="007E63AC">
      <w:pPr>
        <w:pStyle w:val="Bullet"/>
        <w:numPr>
          <w:ilvl w:val="0"/>
          <w:numId w:val="3"/>
        </w:numPr>
        <w:rPr>
          <w:rFonts w:ascii="Times New Roman" w:hAnsi="Times New Roman"/>
          <w:sz w:val="28"/>
          <w:szCs w:val="28"/>
        </w:rPr>
      </w:pPr>
      <w:r w:rsidRPr="00145898">
        <w:rPr>
          <w:rFonts w:ascii="Times New Roman" w:hAnsi="Times New Roman"/>
          <w:sz w:val="28"/>
          <w:szCs w:val="28"/>
        </w:rPr>
        <w:t xml:space="preserve">Improvement in State revenue through expansion of the tax net to boost Internally Generated Revenue (IGR) and maximize the state revenue potential </w:t>
      </w:r>
    </w:p>
    <w:p w14:paraId="41CAA6AB" w14:textId="77777777" w:rsidR="007E63AC" w:rsidRPr="00145898" w:rsidRDefault="007E63AC" w:rsidP="007E63AC">
      <w:pPr>
        <w:pStyle w:val="Bullet"/>
        <w:numPr>
          <w:ilvl w:val="0"/>
          <w:numId w:val="3"/>
        </w:numPr>
        <w:rPr>
          <w:rFonts w:ascii="Times New Roman" w:hAnsi="Times New Roman"/>
          <w:sz w:val="28"/>
          <w:szCs w:val="28"/>
        </w:rPr>
      </w:pPr>
      <w:r w:rsidRPr="00145898">
        <w:rPr>
          <w:rFonts w:ascii="Times New Roman" w:hAnsi="Times New Roman"/>
          <w:sz w:val="28"/>
          <w:szCs w:val="28"/>
        </w:rPr>
        <w:t>Enhancing greater transparency and accountability in public expenditure management.</w:t>
      </w:r>
    </w:p>
    <w:p w14:paraId="1668B741" w14:textId="77777777" w:rsidR="007E63AC" w:rsidRPr="00145898" w:rsidRDefault="007E63AC" w:rsidP="007E63AC">
      <w:pPr>
        <w:pStyle w:val="Bullet"/>
        <w:numPr>
          <w:ilvl w:val="0"/>
          <w:numId w:val="3"/>
        </w:numPr>
        <w:rPr>
          <w:rFonts w:ascii="Times New Roman" w:hAnsi="Times New Roman"/>
          <w:sz w:val="28"/>
          <w:szCs w:val="28"/>
        </w:rPr>
      </w:pPr>
      <w:r w:rsidRPr="00145898">
        <w:rPr>
          <w:rFonts w:ascii="Times New Roman" w:hAnsi="Times New Roman"/>
          <w:sz w:val="28"/>
          <w:szCs w:val="28"/>
        </w:rPr>
        <w:t xml:space="preserve">Providing a conducive environment for investors and Development Partners to operate in the State, and </w:t>
      </w:r>
    </w:p>
    <w:p w14:paraId="4A4AF6E1" w14:textId="77777777" w:rsidR="007E63AC" w:rsidRPr="00145898" w:rsidRDefault="007E63AC" w:rsidP="007E63AC">
      <w:pPr>
        <w:pStyle w:val="Bullet"/>
        <w:numPr>
          <w:ilvl w:val="0"/>
          <w:numId w:val="3"/>
        </w:numPr>
        <w:rPr>
          <w:rFonts w:ascii="Times New Roman" w:hAnsi="Times New Roman"/>
          <w:sz w:val="28"/>
          <w:szCs w:val="28"/>
        </w:rPr>
      </w:pPr>
      <w:r w:rsidRPr="00145898">
        <w:rPr>
          <w:rFonts w:ascii="Times New Roman" w:hAnsi="Times New Roman"/>
          <w:sz w:val="28"/>
          <w:szCs w:val="28"/>
        </w:rPr>
        <w:t>Reducing the Domestic Debt Profile in state.</w:t>
      </w:r>
    </w:p>
    <w:p w14:paraId="38EDED68" w14:textId="77777777" w:rsidR="007E63AC" w:rsidRPr="00145898" w:rsidRDefault="007E63AC" w:rsidP="007E63AC">
      <w:pPr>
        <w:pStyle w:val="Bullet"/>
        <w:numPr>
          <w:ilvl w:val="0"/>
          <w:numId w:val="0"/>
        </w:numPr>
        <w:tabs>
          <w:tab w:val="left" w:pos="720"/>
        </w:tabs>
        <w:rPr>
          <w:rFonts w:ascii="Times New Roman" w:hAnsi="Times New Roman"/>
          <w:sz w:val="28"/>
          <w:szCs w:val="28"/>
        </w:rPr>
      </w:pPr>
    </w:p>
    <w:p w14:paraId="1AB97631" w14:textId="77777777" w:rsidR="007E63AC" w:rsidRPr="00145898" w:rsidRDefault="007E63AC" w:rsidP="007E63AC">
      <w:pPr>
        <w:pStyle w:val="Bullet"/>
        <w:numPr>
          <w:ilvl w:val="0"/>
          <w:numId w:val="0"/>
        </w:numPr>
        <w:tabs>
          <w:tab w:val="left" w:pos="720"/>
        </w:tabs>
        <w:rPr>
          <w:rFonts w:ascii="Times New Roman" w:hAnsi="Times New Roman"/>
          <w:b/>
          <w:sz w:val="28"/>
          <w:szCs w:val="28"/>
        </w:rPr>
      </w:pPr>
      <w:r w:rsidRPr="00145898">
        <w:rPr>
          <w:rFonts w:ascii="Times New Roman" w:hAnsi="Times New Roman"/>
          <w:b/>
          <w:sz w:val="28"/>
          <w:szCs w:val="28"/>
        </w:rPr>
        <w:t>6.</w:t>
      </w:r>
      <w:r w:rsidRPr="00145898">
        <w:rPr>
          <w:rFonts w:ascii="Times New Roman" w:hAnsi="Times New Roman"/>
          <w:b/>
          <w:sz w:val="28"/>
          <w:szCs w:val="28"/>
        </w:rPr>
        <w:tab/>
        <w:t xml:space="preserve">MEDIUM TERM FISCAL FRAMEWORK </w:t>
      </w:r>
    </w:p>
    <w:p w14:paraId="57F7ED3F" w14:textId="77777777" w:rsidR="007E63AC" w:rsidRPr="00145898" w:rsidRDefault="007E63AC" w:rsidP="007E63AC">
      <w:pPr>
        <w:pStyle w:val="Bullet"/>
        <w:numPr>
          <w:ilvl w:val="0"/>
          <w:numId w:val="0"/>
        </w:numPr>
        <w:tabs>
          <w:tab w:val="left" w:pos="720"/>
        </w:tabs>
        <w:rPr>
          <w:rFonts w:ascii="Times New Roman" w:hAnsi="Times New Roman"/>
          <w:b/>
          <w:sz w:val="28"/>
          <w:szCs w:val="28"/>
        </w:rPr>
      </w:pPr>
    </w:p>
    <w:p w14:paraId="5D55739C" w14:textId="77777777" w:rsidR="007E63AC" w:rsidRPr="00145898" w:rsidRDefault="007E63AC" w:rsidP="007E63AC">
      <w:pPr>
        <w:pStyle w:val="Bullet"/>
        <w:numPr>
          <w:ilvl w:val="0"/>
          <w:numId w:val="0"/>
        </w:numPr>
        <w:tabs>
          <w:tab w:val="left" w:pos="270"/>
        </w:tabs>
        <w:spacing w:line="360" w:lineRule="auto"/>
        <w:ind w:left="180" w:hanging="567"/>
        <w:rPr>
          <w:rFonts w:ascii="Times New Roman" w:hAnsi="Times New Roman"/>
          <w:sz w:val="28"/>
          <w:szCs w:val="28"/>
        </w:rPr>
      </w:pPr>
      <w:r w:rsidRPr="00145898">
        <w:rPr>
          <w:rFonts w:ascii="Times New Roman" w:hAnsi="Times New Roman"/>
          <w:sz w:val="28"/>
          <w:szCs w:val="28"/>
        </w:rPr>
        <w:t xml:space="preserve">   </w:t>
      </w:r>
      <w:r w:rsidRPr="00145898">
        <w:rPr>
          <w:rFonts w:ascii="Times New Roman" w:hAnsi="Times New Roman"/>
          <w:sz w:val="28"/>
          <w:szCs w:val="28"/>
        </w:rPr>
        <w:tab/>
        <w:t>In line with MTEF procedures, the Medium-Term Fiscal Framework (MTFF) 2022-2024 is centred on projected aggregate resources available to Government to drive its various programmes and projects in the next 3 years. These projections are premised on some macro-economic assumptions as indicated in the table below:</w:t>
      </w:r>
    </w:p>
    <w:p w14:paraId="47E0D190" w14:textId="65452B59" w:rsidR="00145898" w:rsidRPr="001E707F" w:rsidRDefault="00145898" w:rsidP="007E63AC">
      <w:pPr>
        <w:pStyle w:val="Bullet"/>
        <w:numPr>
          <w:ilvl w:val="0"/>
          <w:numId w:val="0"/>
        </w:numPr>
        <w:tabs>
          <w:tab w:val="left" w:pos="270"/>
        </w:tabs>
        <w:spacing w:line="360" w:lineRule="auto"/>
        <w:ind w:left="180" w:hanging="567"/>
        <w:rPr>
          <w:rFonts w:ascii="Times New Roman" w:hAnsi="Times New Roman"/>
          <w:sz w:val="26"/>
          <w:szCs w:val="26"/>
        </w:rPr>
      </w:pPr>
    </w:p>
    <w:tbl>
      <w:tblPr>
        <w:tblW w:w="8612" w:type="dxa"/>
        <w:tblLook w:val="04A0" w:firstRow="1" w:lastRow="0" w:firstColumn="1" w:lastColumn="0" w:noHBand="0" w:noVBand="1"/>
      </w:tblPr>
      <w:tblGrid>
        <w:gridCol w:w="2492"/>
        <w:gridCol w:w="1579"/>
        <w:gridCol w:w="1613"/>
        <w:gridCol w:w="1481"/>
        <w:gridCol w:w="1447"/>
      </w:tblGrid>
      <w:tr w:rsidR="007E63AC" w:rsidRPr="001E707F" w14:paraId="01FFE6EB" w14:textId="77777777" w:rsidTr="00D57D42">
        <w:trPr>
          <w:trHeight w:val="261"/>
        </w:trPr>
        <w:tc>
          <w:tcPr>
            <w:tcW w:w="2492" w:type="dxa"/>
            <w:tcBorders>
              <w:top w:val="single" w:sz="4" w:space="0" w:color="auto"/>
              <w:left w:val="single" w:sz="4" w:space="0" w:color="auto"/>
              <w:bottom w:val="single" w:sz="4" w:space="0" w:color="auto"/>
              <w:right w:val="single" w:sz="4" w:space="0" w:color="auto"/>
            </w:tcBorders>
            <w:noWrap/>
            <w:vAlign w:val="bottom"/>
            <w:hideMark/>
          </w:tcPr>
          <w:p w14:paraId="1968D595" w14:textId="77777777" w:rsidR="007E63AC" w:rsidRPr="001E707F" w:rsidRDefault="007E63AC" w:rsidP="00D57D42">
            <w:pPr>
              <w:rPr>
                <w:rFonts w:ascii="Tahoma" w:hAnsi="Tahoma" w:cs="Tahoma"/>
                <w:b/>
                <w:bCs/>
                <w:sz w:val="26"/>
                <w:szCs w:val="26"/>
              </w:rPr>
            </w:pPr>
            <w:r w:rsidRPr="001E707F">
              <w:rPr>
                <w:rFonts w:ascii="Tahoma" w:hAnsi="Tahoma" w:cs="Tahoma"/>
                <w:b/>
                <w:bCs/>
                <w:sz w:val="26"/>
                <w:szCs w:val="26"/>
              </w:rPr>
              <w:lastRenderedPageBreak/>
              <w:t>Item</w:t>
            </w:r>
          </w:p>
        </w:tc>
        <w:tc>
          <w:tcPr>
            <w:tcW w:w="1579" w:type="dxa"/>
            <w:tcBorders>
              <w:top w:val="single" w:sz="4" w:space="0" w:color="auto"/>
              <w:left w:val="nil"/>
              <w:bottom w:val="single" w:sz="4" w:space="0" w:color="auto"/>
              <w:right w:val="single" w:sz="4" w:space="0" w:color="auto"/>
            </w:tcBorders>
            <w:noWrap/>
            <w:vAlign w:val="bottom"/>
            <w:hideMark/>
          </w:tcPr>
          <w:p w14:paraId="65D6745E" w14:textId="77777777" w:rsidR="007E63AC" w:rsidRPr="001E707F" w:rsidRDefault="007E63AC" w:rsidP="00D57D42">
            <w:pPr>
              <w:jc w:val="right"/>
              <w:rPr>
                <w:rFonts w:ascii="Tahoma" w:hAnsi="Tahoma" w:cs="Tahoma"/>
                <w:b/>
                <w:bCs/>
                <w:sz w:val="26"/>
                <w:szCs w:val="26"/>
              </w:rPr>
            </w:pPr>
            <w:r w:rsidRPr="001E707F">
              <w:rPr>
                <w:rFonts w:ascii="Tahoma" w:hAnsi="Tahoma" w:cs="Tahoma"/>
                <w:b/>
                <w:bCs/>
                <w:sz w:val="26"/>
                <w:szCs w:val="26"/>
              </w:rPr>
              <w:t>202</w:t>
            </w:r>
            <w:r>
              <w:rPr>
                <w:rFonts w:ascii="Tahoma" w:hAnsi="Tahoma" w:cs="Tahoma"/>
                <w:b/>
                <w:bCs/>
                <w:sz w:val="26"/>
                <w:szCs w:val="26"/>
              </w:rPr>
              <w:t>1</w:t>
            </w:r>
          </w:p>
        </w:tc>
        <w:tc>
          <w:tcPr>
            <w:tcW w:w="1613" w:type="dxa"/>
            <w:tcBorders>
              <w:top w:val="single" w:sz="4" w:space="0" w:color="auto"/>
              <w:left w:val="nil"/>
              <w:bottom w:val="single" w:sz="4" w:space="0" w:color="auto"/>
              <w:right w:val="single" w:sz="4" w:space="0" w:color="auto"/>
            </w:tcBorders>
            <w:noWrap/>
            <w:vAlign w:val="bottom"/>
            <w:hideMark/>
          </w:tcPr>
          <w:p w14:paraId="6F3B1FAC" w14:textId="77777777" w:rsidR="007E63AC" w:rsidRPr="001E707F" w:rsidRDefault="007E63AC" w:rsidP="00D57D42">
            <w:pPr>
              <w:jc w:val="right"/>
              <w:rPr>
                <w:rFonts w:ascii="Tahoma" w:hAnsi="Tahoma" w:cs="Tahoma"/>
                <w:b/>
                <w:bCs/>
                <w:sz w:val="26"/>
                <w:szCs w:val="26"/>
              </w:rPr>
            </w:pPr>
            <w:r w:rsidRPr="001E707F">
              <w:rPr>
                <w:rFonts w:ascii="Tahoma" w:hAnsi="Tahoma" w:cs="Tahoma"/>
                <w:b/>
                <w:bCs/>
                <w:sz w:val="26"/>
                <w:szCs w:val="26"/>
              </w:rPr>
              <w:t>202</w:t>
            </w:r>
            <w:r>
              <w:rPr>
                <w:rFonts w:ascii="Tahoma" w:hAnsi="Tahoma" w:cs="Tahoma"/>
                <w:b/>
                <w:bCs/>
                <w:sz w:val="26"/>
                <w:szCs w:val="26"/>
              </w:rPr>
              <w:t>2</w:t>
            </w:r>
          </w:p>
        </w:tc>
        <w:tc>
          <w:tcPr>
            <w:tcW w:w="1481" w:type="dxa"/>
            <w:tcBorders>
              <w:top w:val="single" w:sz="4" w:space="0" w:color="auto"/>
              <w:left w:val="nil"/>
              <w:bottom w:val="single" w:sz="4" w:space="0" w:color="auto"/>
              <w:right w:val="single" w:sz="4" w:space="0" w:color="auto"/>
            </w:tcBorders>
            <w:noWrap/>
            <w:vAlign w:val="bottom"/>
            <w:hideMark/>
          </w:tcPr>
          <w:p w14:paraId="4A3B0E68" w14:textId="77777777" w:rsidR="007E63AC" w:rsidRPr="001E707F" w:rsidRDefault="007E63AC" w:rsidP="00D57D42">
            <w:pPr>
              <w:jc w:val="right"/>
              <w:rPr>
                <w:rFonts w:ascii="Tahoma" w:hAnsi="Tahoma" w:cs="Tahoma"/>
                <w:b/>
                <w:bCs/>
                <w:sz w:val="26"/>
                <w:szCs w:val="26"/>
              </w:rPr>
            </w:pPr>
            <w:r w:rsidRPr="001E707F">
              <w:rPr>
                <w:rFonts w:ascii="Tahoma" w:hAnsi="Tahoma" w:cs="Tahoma"/>
                <w:b/>
                <w:bCs/>
                <w:sz w:val="26"/>
                <w:szCs w:val="26"/>
              </w:rPr>
              <w:t>202</w:t>
            </w:r>
            <w:r>
              <w:rPr>
                <w:rFonts w:ascii="Tahoma" w:hAnsi="Tahoma" w:cs="Tahoma"/>
                <w:b/>
                <w:bCs/>
                <w:sz w:val="26"/>
                <w:szCs w:val="26"/>
              </w:rPr>
              <w:t>3</w:t>
            </w:r>
          </w:p>
        </w:tc>
        <w:tc>
          <w:tcPr>
            <w:tcW w:w="1447" w:type="dxa"/>
            <w:tcBorders>
              <w:top w:val="single" w:sz="4" w:space="0" w:color="auto"/>
              <w:left w:val="nil"/>
              <w:bottom w:val="single" w:sz="4" w:space="0" w:color="auto"/>
              <w:right w:val="single" w:sz="4" w:space="0" w:color="auto"/>
            </w:tcBorders>
            <w:noWrap/>
            <w:vAlign w:val="bottom"/>
            <w:hideMark/>
          </w:tcPr>
          <w:p w14:paraId="56A48E9C" w14:textId="77777777" w:rsidR="007E63AC" w:rsidRPr="001E707F" w:rsidRDefault="007E63AC" w:rsidP="00D57D42">
            <w:pPr>
              <w:jc w:val="right"/>
              <w:rPr>
                <w:rFonts w:ascii="Tahoma" w:hAnsi="Tahoma" w:cs="Tahoma"/>
                <w:b/>
                <w:bCs/>
                <w:sz w:val="26"/>
                <w:szCs w:val="26"/>
              </w:rPr>
            </w:pPr>
            <w:r w:rsidRPr="001E707F">
              <w:rPr>
                <w:rFonts w:ascii="Tahoma" w:hAnsi="Tahoma" w:cs="Tahoma"/>
                <w:b/>
                <w:bCs/>
                <w:sz w:val="26"/>
                <w:szCs w:val="26"/>
              </w:rPr>
              <w:t>202</w:t>
            </w:r>
            <w:r>
              <w:rPr>
                <w:rFonts w:ascii="Tahoma" w:hAnsi="Tahoma" w:cs="Tahoma"/>
                <w:b/>
                <w:bCs/>
                <w:sz w:val="26"/>
                <w:szCs w:val="26"/>
              </w:rPr>
              <w:t>4</w:t>
            </w:r>
          </w:p>
        </w:tc>
      </w:tr>
      <w:tr w:rsidR="007E63AC" w:rsidRPr="001E707F" w14:paraId="25087179" w14:textId="77777777" w:rsidTr="00D57D42">
        <w:trPr>
          <w:trHeight w:val="261"/>
        </w:trPr>
        <w:tc>
          <w:tcPr>
            <w:tcW w:w="2492" w:type="dxa"/>
            <w:tcBorders>
              <w:top w:val="nil"/>
              <w:left w:val="single" w:sz="4" w:space="0" w:color="auto"/>
              <w:bottom w:val="single" w:sz="4" w:space="0" w:color="auto"/>
              <w:right w:val="single" w:sz="4" w:space="0" w:color="auto"/>
            </w:tcBorders>
            <w:noWrap/>
            <w:vAlign w:val="bottom"/>
            <w:hideMark/>
          </w:tcPr>
          <w:p w14:paraId="514A7C98" w14:textId="77777777" w:rsidR="007E63AC" w:rsidRPr="001E707F" w:rsidRDefault="007E63AC" w:rsidP="00D57D42">
            <w:pPr>
              <w:rPr>
                <w:rFonts w:ascii="Tahoma" w:hAnsi="Tahoma" w:cs="Tahoma"/>
                <w:sz w:val="26"/>
                <w:szCs w:val="26"/>
              </w:rPr>
            </w:pPr>
            <w:r w:rsidRPr="001E707F">
              <w:rPr>
                <w:rFonts w:ascii="Tahoma" w:hAnsi="Tahoma" w:cs="Tahoma"/>
                <w:sz w:val="26"/>
                <w:szCs w:val="26"/>
              </w:rPr>
              <w:t>National Inflation</w:t>
            </w:r>
          </w:p>
        </w:tc>
        <w:tc>
          <w:tcPr>
            <w:tcW w:w="1579" w:type="dxa"/>
            <w:tcBorders>
              <w:top w:val="nil"/>
              <w:left w:val="nil"/>
              <w:bottom w:val="single" w:sz="4" w:space="0" w:color="auto"/>
              <w:right w:val="single" w:sz="4" w:space="0" w:color="auto"/>
            </w:tcBorders>
            <w:shd w:val="clear" w:color="auto" w:fill="CCFFFF"/>
            <w:noWrap/>
            <w:vAlign w:val="bottom"/>
            <w:hideMark/>
          </w:tcPr>
          <w:p w14:paraId="319AA80B" w14:textId="010893C5" w:rsidR="007E63AC" w:rsidRPr="001E707F" w:rsidRDefault="00D73EF4" w:rsidP="00D57D42">
            <w:pPr>
              <w:jc w:val="right"/>
              <w:rPr>
                <w:rFonts w:ascii="Tahoma" w:hAnsi="Tahoma" w:cs="Tahoma"/>
                <w:sz w:val="26"/>
                <w:szCs w:val="26"/>
              </w:rPr>
            </w:pPr>
            <w:r>
              <w:rPr>
                <w:rFonts w:ascii="Tahoma" w:hAnsi="Tahoma" w:cs="Tahoma"/>
                <w:sz w:val="26"/>
                <w:szCs w:val="26"/>
              </w:rPr>
              <w:t>15.00</w:t>
            </w:r>
            <w:r w:rsidR="007E63AC" w:rsidRPr="001E707F">
              <w:rPr>
                <w:rFonts w:ascii="Tahoma" w:hAnsi="Tahoma" w:cs="Tahoma"/>
                <w:sz w:val="26"/>
                <w:szCs w:val="26"/>
              </w:rPr>
              <w:t>%</w:t>
            </w:r>
          </w:p>
        </w:tc>
        <w:tc>
          <w:tcPr>
            <w:tcW w:w="1613" w:type="dxa"/>
            <w:tcBorders>
              <w:top w:val="nil"/>
              <w:left w:val="nil"/>
              <w:bottom w:val="single" w:sz="4" w:space="0" w:color="auto"/>
              <w:right w:val="single" w:sz="4" w:space="0" w:color="auto"/>
            </w:tcBorders>
            <w:shd w:val="clear" w:color="auto" w:fill="CCFFFF"/>
            <w:noWrap/>
            <w:vAlign w:val="bottom"/>
            <w:hideMark/>
          </w:tcPr>
          <w:p w14:paraId="152D69CB" w14:textId="77777777" w:rsidR="007E63AC" w:rsidRPr="001E707F" w:rsidRDefault="007E63AC" w:rsidP="00D57D42">
            <w:pPr>
              <w:jc w:val="right"/>
              <w:rPr>
                <w:rFonts w:ascii="Tahoma" w:hAnsi="Tahoma" w:cs="Tahoma"/>
                <w:sz w:val="26"/>
                <w:szCs w:val="26"/>
              </w:rPr>
            </w:pPr>
            <w:r>
              <w:rPr>
                <w:rFonts w:ascii="Tahoma" w:hAnsi="Tahoma" w:cs="Tahoma"/>
                <w:sz w:val="26"/>
                <w:szCs w:val="26"/>
              </w:rPr>
              <w:t>13.00</w:t>
            </w:r>
            <w:r w:rsidRPr="001E707F">
              <w:rPr>
                <w:rFonts w:ascii="Tahoma" w:hAnsi="Tahoma" w:cs="Tahoma"/>
                <w:sz w:val="26"/>
                <w:szCs w:val="26"/>
              </w:rPr>
              <w:t>%</w:t>
            </w:r>
          </w:p>
        </w:tc>
        <w:tc>
          <w:tcPr>
            <w:tcW w:w="1481" w:type="dxa"/>
            <w:tcBorders>
              <w:top w:val="nil"/>
              <w:left w:val="nil"/>
              <w:bottom w:val="single" w:sz="4" w:space="0" w:color="auto"/>
              <w:right w:val="single" w:sz="4" w:space="0" w:color="auto"/>
            </w:tcBorders>
            <w:shd w:val="clear" w:color="auto" w:fill="CCFFFF"/>
            <w:noWrap/>
            <w:vAlign w:val="bottom"/>
            <w:hideMark/>
          </w:tcPr>
          <w:p w14:paraId="0A404247" w14:textId="77777777" w:rsidR="007E63AC" w:rsidRPr="001E707F" w:rsidRDefault="007E63AC" w:rsidP="00D57D42">
            <w:pPr>
              <w:jc w:val="right"/>
              <w:rPr>
                <w:rFonts w:ascii="Tahoma" w:hAnsi="Tahoma" w:cs="Tahoma"/>
                <w:sz w:val="26"/>
                <w:szCs w:val="26"/>
              </w:rPr>
            </w:pPr>
            <w:r>
              <w:rPr>
                <w:rFonts w:ascii="Tahoma" w:hAnsi="Tahoma" w:cs="Tahoma"/>
                <w:sz w:val="26"/>
                <w:szCs w:val="26"/>
              </w:rPr>
              <w:t>11.00</w:t>
            </w:r>
            <w:r w:rsidRPr="001E707F">
              <w:rPr>
                <w:rFonts w:ascii="Tahoma" w:hAnsi="Tahoma" w:cs="Tahoma"/>
                <w:sz w:val="26"/>
                <w:szCs w:val="26"/>
              </w:rPr>
              <w:t>%</w:t>
            </w:r>
          </w:p>
        </w:tc>
        <w:tc>
          <w:tcPr>
            <w:tcW w:w="1447" w:type="dxa"/>
            <w:tcBorders>
              <w:top w:val="nil"/>
              <w:left w:val="nil"/>
              <w:bottom w:val="single" w:sz="4" w:space="0" w:color="auto"/>
              <w:right w:val="single" w:sz="4" w:space="0" w:color="auto"/>
            </w:tcBorders>
            <w:shd w:val="clear" w:color="auto" w:fill="CCFFFF"/>
            <w:noWrap/>
            <w:vAlign w:val="bottom"/>
            <w:hideMark/>
          </w:tcPr>
          <w:p w14:paraId="5E3B53BD" w14:textId="77777777" w:rsidR="007E63AC" w:rsidRPr="001E707F" w:rsidRDefault="007E63AC" w:rsidP="00D57D42">
            <w:pPr>
              <w:jc w:val="right"/>
              <w:rPr>
                <w:rFonts w:ascii="Tahoma" w:hAnsi="Tahoma" w:cs="Tahoma"/>
                <w:sz w:val="26"/>
                <w:szCs w:val="26"/>
              </w:rPr>
            </w:pPr>
            <w:r>
              <w:rPr>
                <w:rFonts w:ascii="Tahoma" w:hAnsi="Tahoma" w:cs="Tahoma"/>
                <w:sz w:val="26"/>
                <w:szCs w:val="26"/>
              </w:rPr>
              <w:t>10.00</w:t>
            </w:r>
            <w:r w:rsidRPr="001E707F">
              <w:rPr>
                <w:rFonts w:ascii="Tahoma" w:hAnsi="Tahoma" w:cs="Tahoma"/>
                <w:sz w:val="26"/>
                <w:szCs w:val="26"/>
              </w:rPr>
              <w:t>%</w:t>
            </w:r>
          </w:p>
        </w:tc>
      </w:tr>
      <w:tr w:rsidR="007E63AC" w:rsidRPr="001E707F" w14:paraId="3F676D87" w14:textId="77777777" w:rsidTr="00D57D42">
        <w:trPr>
          <w:trHeight w:val="261"/>
        </w:trPr>
        <w:tc>
          <w:tcPr>
            <w:tcW w:w="2492" w:type="dxa"/>
            <w:tcBorders>
              <w:top w:val="nil"/>
              <w:left w:val="single" w:sz="4" w:space="0" w:color="auto"/>
              <w:bottom w:val="single" w:sz="4" w:space="0" w:color="auto"/>
              <w:right w:val="single" w:sz="4" w:space="0" w:color="auto"/>
            </w:tcBorders>
            <w:noWrap/>
            <w:vAlign w:val="bottom"/>
            <w:hideMark/>
          </w:tcPr>
          <w:p w14:paraId="4FF5F371" w14:textId="77777777" w:rsidR="007E63AC" w:rsidRPr="001E707F" w:rsidRDefault="007E63AC" w:rsidP="00D57D42">
            <w:pPr>
              <w:rPr>
                <w:rFonts w:ascii="Tahoma" w:hAnsi="Tahoma" w:cs="Tahoma"/>
                <w:sz w:val="26"/>
                <w:szCs w:val="26"/>
              </w:rPr>
            </w:pPr>
            <w:r w:rsidRPr="001E707F">
              <w:rPr>
                <w:rFonts w:ascii="Tahoma" w:hAnsi="Tahoma" w:cs="Tahoma"/>
                <w:sz w:val="26"/>
                <w:szCs w:val="26"/>
              </w:rPr>
              <w:t>National Real GDP Growth</w:t>
            </w:r>
          </w:p>
        </w:tc>
        <w:tc>
          <w:tcPr>
            <w:tcW w:w="1579" w:type="dxa"/>
            <w:tcBorders>
              <w:top w:val="nil"/>
              <w:left w:val="nil"/>
              <w:bottom w:val="single" w:sz="4" w:space="0" w:color="auto"/>
              <w:right w:val="single" w:sz="4" w:space="0" w:color="auto"/>
            </w:tcBorders>
            <w:shd w:val="clear" w:color="auto" w:fill="CCFFFF"/>
            <w:noWrap/>
            <w:vAlign w:val="bottom"/>
            <w:hideMark/>
          </w:tcPr>
          <w:p w14:paraId="298910A4" w14:textId="17545B65" w:rsidR="007E63AC" w:rsidRPr="001E707F" w:rsidRDefault="00D73EF4" w:rsidP="00D57D42">
            <w:pPr>
              <w:jc w:val="right"/>
              <w:rPr>
                <w:rFonts w:ascii="Tahoma" w:hAnsi="Tahoma" w:cs="Tahoma"/>
                <w:sz w:val="26"/>
                <w:szCs w:val="26"/>
              </w:rPr>
            </w:pPr>
            <w:r>
              <w:rPr>
                <w:rFonts w:ascii="Tahoma" w:hAnsi="Tahoma" w:cs="Tahoma"/>
                <w:sz w:val="26"/>
                <w:szCs w:val="26"/>
              </w:rPr>
              <w:t>2.50</w:t>
            </w:r>
            <w:r w:rsidR="007E63AC" w:rsidRPr="001E707F">
              <w:rPr>
                <w:rFonts w:ascii="Tahoma" w:hAnsi="Tahoma" w:cs="Tahoma"/>
                <w:sz w:val="26"/>
                <w:szCs w:val="26"/>
              </w:rPr>
              <w:t>%</w:t>
            </w:r>
          </w:p>
        </w:tc>
        <w:tc>
          <w:tcPr>
            <w:tcW w:w="1613" w:type="dxa"/>
            <w:tcBorders>
              <w:top w:val="nil"/>
              <w:left w:val="nil"/>
              <w:bottom w:val="single" w:sz="4" w:space="0" w:color="auto"/>
              <w:right w:val="single" w:sz="4" w:space="0" w:color="auto"/>
            </w:tcBorders>
            <w:shd w:val="clear" w:color="auto" w:fill="CCFFFF"/>
            <w:noWrap/>
            <w:vAlign w:val="bottom"/>
            <w:hideMark/>
          </w:tcPr>
          <w:p w14:paraId="0A502E36" w14:textId="77777777" w:rsidR="007E63AC" w:rsidRPr="001E707F" w:rsidRDefault="007E63AC" w:rsidP="00D57D42">
            <w:pPr>
              <w:jc w:val="right"/>
              <w:rPr>
                <w:rFonts w:ascii="Tahoma" w:hAnsi="Tahoma" w:cs="Tahoma"/>
                <w:sz w:val="26"/>
                <w:szCs w:val="26"/>
              </w:rPr>
            </w:pPr>
            <w:r>
              <w:rPr>
                <w:rFonts w:ascii="Tahoma" w:hAnsi="Tahoma" w:cs="Tahoma"/>
                <w:sz w:val="26"/>
                <w:szCs w:val="26"/>
              </w:rPr>
              <w:t>4.20</w:t>
            </w:r>
            <w:r w:rsidRPr="001E707F">
              <w:rPr>
                <w:rFonts w:ascii="Tahoma" w:hAnsi="Tahoma" w:cs="Tahoma"/>
                <w:sz w:val="26"/>
                <w:szCs w:val="26"/>
              </w:rPr>
              <w:t>%</w:t>
            </w:r>
          </w:p>
        </w:tc>
        <w:tc>
          <w:tcPr>
            <w:tcW w:w="1481" w:type="dxa"/>
            <w:tcBorders>
              <w:top w:val="nil"/>
              <w:left w:val="nil"/>
              <w:bottom w:val="single" w:sz="4" w:space="0" w:color="auto"/>
              <w:right w:val="single" w:sz="4" w:space="0" w:color="auto"/>
            </w:tcBorders>
            <w:shd w:val="clear" w:color="auto" w:fill="CCFFFF"/>
            <w:noWrap/>
            <w:vAlign w:val="bottom"/>
            <w:hideMark/>
          </w:tcPr>
          <w:p w14:paraId="41097DCC" w14:textId="77777777" w:rsidR="007E63AC" w:rsidRPr="001E707F" w:rsidRDefault="007E63AC" w:rsidP="00D57D42">
            <w:pPr>
              <w:jc w:val="right"/>
              <w:rPr>
                <w:rFonts w:ascii="Tahoma" w:hAnsi="Tahoma" w:cs="Tahoma"/>
                <w:sz w:val="26"/>
                <w:szCs w:val="26"/>
              </w:rPr>
            </w:pPr>
            <w:r>
              <w:rPr>
                <w:rFonts w:ascii="Tahoma" w:hAnsi="Tahoma" w:cs="Tahoma"/>
                <w:sz w:val="26"/>
                <w:szCs w:val="26"/>
              </w:rPr>
              <w:t>2.30</w:t>
            </w:r>
            <w:r w:rsidRPr="001E707F">
              <w:rPr>
                <w:rFonts w:ascii="Tahoma" w:hAnsi="Tahoma" w:cs="Tahoma"/>
                <w:sz w:val="26"/>
                <w:szCs w:val="26"/>
              </w:rPr>
              <w:t>%</w:t>
            </w:r>
          </w:p>
        </w:tc>
        <w:tc>
          <w:tcPr>
            <w:tcW w:w="1447" w:type="dxa"/>
            <w:tcBorders>
              <w:top w:val="nil"/>
              <w:left w:val="nil"/>
              <w:bottom w:val="single" w:sz="4" w:space="0" w:color="auto"/>
              <w:right w:val="single" w:sz="4" w:space="0" w:color="auto"/>
            </w:tcBorders>
            <w:shd w:val="clear" w:color="auto" w:fill="CCFFFF"/>
            <w:noWrap/>
            <w:vAlign w:val="bottom"/>
            <w:hideMark/>
          </w:tcPr>
          <w:p w14:paraId="242BCD15" w14:textId="77777777" w:rsidR="007E63AC" w:rsidRPr="001E707F" w:rsidRDefault="007E63AC" w:rsidP="00D57D42">
            <w:pPr>
              <w:jc w:val="right"/>
              <w:rPr>
                <w:rFonts w:ascii="Tahoma" w:hAnsi="Tahoma" w:cs="Tahoma"/>
                <w:sz w:val="26"/>
                <w:szCs w:val="26"/>
              </w:rPr>
            </w:pPr>
            <w:r w:rsidRPr="001E707F">
              <w:rPr>
                <w:rFonts w:ascii="Tahoma" w:hAnsi="Tahoma" w:cs="Tahoma"/>
                <w:sz w:val="26"/>
                <w:szCs w:val="26"/>
              </w:rPr>
              <w:t>3.</w:t>
            </w:r>
            <w:r>
              <w:rPr>
                <w:rFonts w:ascii="Tahoma" w:hAnsi="Tahoma" w:cs="Tahoma"/>
                <w:sz w:val="26"/>
                <w:szCs w:val="26"/>
              </w:rPr>
              <w:t>30</w:t>
            </w:r>
            <w:r w:rsidRPr="001E707F">
              <w:rPr>
                <w:rFonts w:ascii="Tahoma" w:hAnsi="Tahoma" w:cs="Tahoma"/>
                <w:sz w:val="26"/>
                <w:szCs w:val="26"/>
              </w:rPr>
              <w:t>%</w:t>
            </w:r>
          </w:p>
        </w:tc>
      </w:tr>
      <w:tr w:rsidR="007E63AC" w:rsidRPr="001E707F" w14:paraId="76A3C55B" w14:textId="77777777" w:rsidTr="00D57D42">
        <w:trPr>
          <w:trHeight w:val="261"/>
        </w:trPr>
        <w:tc>
          <w:tcPr>
            <w:tcW w:w="2492" w:type="dxa"/>
            <w:tcBorders>
              <w:top w:val="nil"/>
              <w:left w:val="single" w:sz="4" w:space="0" w:color="auto"/>
              <w:bottom w:val="single" w:sz="4" w:space="0" w:color="auto"/>
              <w:right w:val="single" w:sz="4" w:space="0" w:color="auto"/>
            </w:tcBorders>
            <w:noWrap/>
            <w:vAlign w:val="bottom"/>
            <w:hideMark/>
          </w:tcPr>
          <w:p w14:paraId="7DE1B825" w14:textId="77777777" w:rsidR="007E63AC" w:rsidRPr="001E707F" w:rsidRDefault="007E63AC" w:rsidP="00D57D42">
            <w:pPr>
              <w:rPr>
                <w:rFonts w:ascii="Tahoma" w:hAnsi="Tahoma" w:cs="Tahoma"/>
                <w:sz w:val="26"/>
                <w:szCs w:val="26"/>
              </w:rPr>
            </w:pPr>
            <w:r w:rsidRPr="001E707F">
              <w:rPr>
                <w:rFonts w:ascii="Tahoma" w:hAnsi="Tahoma" w:cs="Tahoma"/>
                <w:sz w:val="26"/>
                <w:szCs w:val="26"/>
              </w:rPr>
              <w:t>State Inflation</w:t>
            </w:r>
          </w:p>
        </w:tc>
        <w:tc>
          <w:tcPr>
            <w:tcW w:w="1579" w:type="dxa"/>
            <w:tcBorders>
              <w:top w:val="nil"/>
              <w:left w:val="nil"/>
              <w:bottom w:val="single" w:sz="4" w:space="0" w:color="auto"/>
              <w:right w:val="single" w:sz="4" w:space="0" w:color="auto"/>
            </w:tcBorders>
            <w:shd w:val="clear" w:color="auto" w:fill="CCFFFF"/>
            <w:noWrap/>
            <w:vAlign w:val="bottom"/>
            <w:hideMark/>
          </w:tcPr>
          <w:p w14:paraId="5762570E" w14:textId="77777777" w:rsidR="007E63AC" w:rsidRPr="001E707F" w:rsidRDefault="007E63AC" w:rsidP="00D57D42">
            <w:pPr>
              <w:rPr>
                <w:rFonts w:ascii="Tahoma" w:hAnsi="Tahoma" w:cs="Tahoma"/>
                <w:sz w:val="26"/>
                <w:szCs w:val="26"/>
              </w:rPr>
            </w:pPr>
            <w:r w:rsidRPr="001E707F">
              <w:rPr>
                <w:rFonts w:ascii="Tahoma" w:hAnsi="Tahoma" w:cs="Tahoma"/>
                <w:sz w:val="26"/>
                <w:szCs w:val="26"/>
              </w:rPr>
              <w:t> </w:t>
            </w:r>
          </w:p>
        </w:tc>
        <w:tc>
          <w:tcPr>
            <w:tcW w:w="1613" w:type="dxa"/>
            <w:tcBorders>
              <w:top w:val="nil"/>
              <w:left w:val="nil"/>
              <w:bottom w:val="single" w:sz="4" w:space="0" w:color="auto"/>
              <w:right w:val="single" w:sz="4" w:space="0" w:color="auto"/>
            </w:tcBorders>
            <w:shd w:val="clear" w:color="auto" w:fill="CCFFFF"/>
            <w:noWrap/>
            <w:vAlign w:val="bottom"/>
            <w:hideMark/>
          </w:tcPr>
          <w:p w14:paraId="72B2986A" w14:textId="77777777" w:rsidR="007E63AC" w:rsidRPr="001E707F" w:rsidRDefault="007E63AC" w:rsidP="00D57D42">
            <w:pPr>
              <w:rPr>
                <w:rFonts w:ascii="Tahoma" w:hAnsi="Tahoma" w:cs="Tahoma"/>
                <w:sz w:val="26"/>
                <w:szCs w:val="26"/>
              </w:rPr>
            </w:pPr>
            <w:r w:rsidRPr="001E707F">
              <w:rPr>
                <w:rFonts w:ascii="Tahoma" w:hAnsi="Tahoma" w:cs="Tahoma"/>
                <w:sz w:val="26"/>
                <w:szCs w:val="26"/>
              </w:rPr>
              <w:t> </w:t>
            </w:r>
          </w:p>
        </w:tc>
        <w:tc>
          <w:tcPr>
            <w:tcW w:w="1481" w:type="dxa"/>
            <w:tcBorders>
              <w:top w:val="nil"/>
              <w:left w:val="nil"/>
              <w:bottom w:val="single" w:sz="4" w:space="0" w:color="auto"/>
              <w:right w:val="single" w:sz="4" w:space="0" w:color="auto"/>
            </w:tcBorders>
            <w:shd w:val="clear" w:color="auto" w:fill="CCFFFF"/>
            <w:noWrap/>
            <w:vAlign w:val="bottom"/>
            <w:hideMark/>
          </w:tcPr>
          <w:p w14:paraId="488DFCAA" w14:textId="77777777" w:rsidR="007E63AC" w:rsidRPr="001E707F" w:rsidRDefault="007E63AC" w:rsidP="00D57D42">
            <w:pPr>
              <w:rPr>
                <w:rFonts w:ascii="Tahoma" w:hAnsi="Tahoma" w:cs="Tahoma"/>
                <w:sz w:val="26"/>
                <w:szCs w:val="26"/>
              </w:rPr>
            </w:pPr>
            <w:r w:rsidRPr="001E707F">
              <w:rPr>
                <w:rFonts w:ascii="Tahoma" w:hAnsi="Tahoma" w:cs="Tahoma"/>
                <w:sz w:val="26"/>
                <w:szCs w:val="26"/>
              </w:rPr>
              <w:t> </w:t>
            </w:r>
          </w:p>
        </w:tc>
        <w:tc>
          <w:tcPr>
            <w:tcW w:w="1447" w:type="dxa"/>
            <w:tcBorders>
              <w:top w:val="nil"/>
              <w:left w:val="nil"/>
              <w:bottom w:val="single" w:sz="4" w:space="0" w:color="auto"/>
              <w:right w:val="single" w:sz="4" w:space="0" w:color="auto"/>
            </w:tcBorders>
            <w:shd w:val="clear" w:color="auto" w:fill="CCFFFF"/>
            <w:noWrap/>
            <w:vAlign w:val="bottom"/>
            <w:hideMark/>
          </w:tcPr>
          <w:p w14:paraId="0A22DDCD" w14:textId="77777777" w:rsidR="007E63AC" w:rsidRPr="001E707F" w:rsidRDefault="007E63AC" w:rsidP="00D57D42">
            <w:pPr>
              <w:rPr>
                <w:rFonts w:ascii="Tahoma" w:hAnsi="Tahoma" w:cs="Tahoma"/>
                <w:sz w:val="26"/>
                <w:szCs w:val="26"/>
              </w:rPr>
            </w:pPr>
            <w:r w:rsidRPr="001E707F">
              <w:rPr>
                <w:rFonts w:ascii="Tahoma" w:hAnsi="Tahoma" w:cs="Tahoma"/>
                <w:sz w:val="26"/>
                <w:szCs w:val="26"/>
              </w:rPr>
              <w:t> </w:t>
            </w:r>
          </w:p>
        </w:tc>
      </w:tr>
      <w:tr w:rsidR="007E63AC" w:rsidRPr="001E707F" w14:paraId="3C755D2C" w14:textId="77777777" w:rsidTr="00D57D42">
        <w:trPr>
          <w:trHeight w:val="261"/>
        </w:trPr>
        <w:tc>
          <w:tcPr>
            <w:tcW w:w="2492" w:type="dxa"/>
            <w:tcBorders>
              <w:top w:val="nil"/>
              <w:left w:val="single" w:sz="4" w:space="0" w:color="auto"/>
              <w:bottom w:val="single" w:sz="4" w:space="0" w:color="auto"/>
              <w:right w:val="single" w:sz="4" w:space="0" w:color="auto"/>
            </w:tcBorders>
            <w:noWrap/>
            <w:vAlign w:val="bottom"/>
            <w:hideMark/>
          </w:tcPr>
          <w:p w14:paraId="03D723A1" w14:textId="77777777" w:rsidR="007E63AC" w:rsidRPr="001E707F" w:rsidRDefault="007E63AC" w:rsidP="00D57D42">
            <w:pPr>
              <w:rPr>
                <w:rFonts w:ascii="Tahoma" w:hAnsi="Tahoma" w:cs="Tahoma"/>
                <w:sz w:val="26"/>
                <w:szCs w:val="26"/>
              </w:rPr>
            </w:pPr>
            <w:r w:rsidRPr="001E707F">
              <w:rPr>
                <w:rFonts w:ascii="Tahoma" w:hAnsi="Tahoma" w:cs="Tahoma"/>
                <w:sz w:val="26"/>
                <w:szCs w:val="26"/>
              </w:rPr>
              <w:t>State Real GDP Growth</w:t>
            </w:r>
          </w:p>
        </w:tc>
        <w:tc>
          <w:tcPr>
            <w:tcW w:w="1579" w:type="dxa"/>
            <w:tcBorders>
              <w:top w:val="nil"/>
              <w:left w:val="nil"/>
              <w:bottom w:val="single" w:sz="4" w:space="0" w:color="auto"/>
              <w:right w:val="single" w:sz="4" w:space="0" w:color="auto"/>
            </w:tcBorders>
            <w:shd w:val="clear" w:color="auto" w:fill="CCFFFF"/>
            <w:noWrap/>
            <w:vAlign w:val="bottom"/>
            <w:hideMark/>
          </w:tcPr>
          <w:p w14:paraId="6F7E9CCB" w14:textId="77777777" w:rsidR="007E63AC" w:rsidRPr="001E707F" w:rsidRDefault="007E63AC" w:rsidP="00D57D42">
            <w:pPr>
              <w:rPr>
                <w:rFonts w:ascii="Tahoma" w:hAnsi="Tahoma" w:cs="Tahoma"/>
                <w:sz w:val="26"/>
                <w:szCs w:val="26"/>
              </w:rPr>
            </w:pPr>
            <w:r w:rsidRPr="001E707F">
              <w:rPr>
                <w:rFonts w:ascii="Tahoma" w:hAnsi="Tahoma" w:cs="Tahoma"/>
                <w:sz w:val="26"/>
                <w:szCs w:val="26"/>
              </w:rPr>
              <w:t> </w:t>
            </w:r>
          </w:p>
        </w:tc>
        <w:tc>
          <w:tcPr>
            <w:tcW w:w="1613" w:type="dxa"/>
            <w:tcBorders>
              <w:top w:val="nil"/>
              <w:left w:val="nil"/>
              <w:bottom w:val="single" w:sz="4" w:space="0" w:color="auto"/>
              <w:right w:val="single" w:sz="4" w:space="0" w:color="auto"/>
            </w:tcBorders>
            <w:shd w:val="clear" w:color="auto" w:fill="CCFFFF"/>
            <w:noWrap/>
            <w:vAlign w:val="bottom"/>
            <w:hideMark/>
          </w:tcPr>
          <w:p w14:paraId="6752189F" w14:textId="77777777" w:rsidR="007E63AC" w:rsidRPr="001E707F" w:rsidRDefault="007E63AC" w:rsidP="00D57D42">
            <w:pPr>
              <w:rPr>
                <w:rFonts w:ascii="Tahoma" w:hAnsi="Tahoma" w:cs="Tahoma"/>
                <w:sz w:val="26"/>
                <w:szCs w:val="26"/>
              </w:rPr>
            </w:pPr>
            <w:r w:rsidRPr="001E707F">
              <w:rPr>
                <w:rFonts w:ascii="Tahoma" w:hAnsi="Tahoma" w:cs="Tahoma"/>
                <w:sz w:val="26"/>
                <w:szCs w:val="26"/>
              </w:rPr>
              <w:t> </w:t>
            </w:r>
          </w:p>
        </w:tc>
        <w:tc>
          <w:tcPr>
            <w:tcW w:w="1481" w:type="dxa"/>
            <w:tcBorders>
              <w:top w:val="nil"/>
              <w:left w:val="nil"/>
              <w:bottom w:val="single" w:sz="4" w:space="0" w:color="auto"/>
              <w:right w:val="single" w:sz="4" w:space="0" w:color="auto"/>
            </w:tcBorders>
            <w:shd w:val="clear" w:color="auto" w:fill="CCFFFF"/>
            <w:noWrap/>
            <w:vAlign w:val="bottom"/>
            <w:hideMark/>
          </w:tcPr>
          <w:p w14:paraId="538775C9" w14:textId="77777777" w:rsidR="007E63AC" w:rsidRPr="001E707F" w:rsidRDefault="007E63AC" w:rsidP="00D57D42">
            <w:pPr>
              <w:rPr>
                <w:rFonts w:ascii="Tahoma" w:hAnsi="Tahoma" w:cs="Tahoma"/>
                <w:sz w:val="26"/>
                <w:szCs w:val="26"/>
              </w:rPr>
            </w:pPr>
            <w:r w:rsidRPr="001E707F">
              <w:rPr>
                <w:rFonts w:ascii="Tahoma" w:hAnsi="Tahoma" w:cs="Tahoma"/>
                <w:sz w:val="26"/>
                <w:szCs w:val="26"/>
              </w:rPr>
              <w:t> </w:t>
            </w:r>
          </w:p>
        </w:tc>
        <w:tc>
          <w:tcPr>
            <w:tcW w:w="1447" w:type="dxa"/>
            <w:tcBorders>
              <w:top w:val="nil"/>
              <w:left w:val="nil"/>
              <w:bottom w:val="single" w:sz="4" w:space="0" w:color="auto"/>
              <w:right w:val="single" w:sz="4" w:space="0" w:color="auto"/>
            </w:tcBorders>
            <w:shd w:val="clear" w:color="auto" w:fill="CCFFFF"/>
            <w:noWrap/>
            <w:vAlign w:val="bottom"/>
            <w:hideMark/>
          </w:tcPr>
          <w:p w14:paraId="0EBE7AB0" w14:textId="77777777" w:rsidR="007E63AC" w:rsidRPr="001E707F" w:rsidRDefault="007E63AC" w:rsidP="00D57D42">
            <w:pPr>
              <w:rPr>
                <w:rFonts w:ascii="Tahoma" w:hAnsi="Tahoma" w:cs="Tahoma"/>
                <w:sz w:val="26"/>
                <w:szCs w:val="26"/>
              </w:rPr>
            </w:pPr>
            <w:r w:rsidRPr="001E707F">
              <w:rPr>
                <w:rFonts w:ascii="Tahoma" w:hAnsi="Tahoma" w:cs="Tahoma"/>
                <w:sz w:val="26"/>
                <w:szCs w:val="26"/>
              </w:rPr>
              <w:t> </w:t>
            </w:r>
          </w:p>
        </w:tc>
      </w:tr>
      <w:tr w:rsidR="007E63AC" w:rsidRPr="001E707F" w14:paraId="3E23CECF" w14:textId="77777777" w:rsidTr="00D57D42">
        <w:trPr>
          <w:trHeight w:val="261"/>
        </w:trPr>
        <w:tc>
          <w:tcPr>
            <w:tcW w:w="2492" w:type="dxa"/>
            <w:tcBorders>
              <w:top w:val="nil"/>
              <w:left w:val="single" w:sz="4" w:space="0" w:color="auto"/>
              <w:bottom w:val="single" w:sz="4" w:space="0" w:color="auto"/>
              <w:right w:val="single" w:sz="4" w:space="0" w:color="auto"/>
            </w:tcBorders>
            <w:noWrap/>
            <w:vAlign w:val="bottom"/>
            <w:hideMark/>
          </w:tcPr>
          <w:p w14:paraId="7D843367" w14:textId="77777777" w:rsidR="007E63AC" w:rsidRPr="001E707F" w:rsidRDefault="007E63AC" w:rsidP="00D57D42">
            <w:pPr>
              <w:rPr>
                <w:rFonts w:ascii="Tahoma" w:hAnsi="Tahoma" w:cs="Tahoma"/>
                <w:sz w:val="26"/>
                <w:szCs w:val="26"/>
              </w:rPr>
            </w:pPr>
            <w:r w:rsidRPr="001E707F">
              <w:rPr>
                <w:rFonts w:ascii="Tahoma" w:hAnsi="Tahoma" w:cs="Tahoma"/>
                <w:sz w:val="26"/>
                <w:szCs w:val="26"/>
              </w:rPr>
              <w:t>State GDP Actual</w:t>
            </w:r>
          </w:p>
        </w:tc>
        <w:tc>
          <w:tcPr>
            <w:tcW w:w="1579" w:type="dxa"/>
            <w:tcBorders>
              <w:top w:val="nil"/>
              <w:left w:val="nil"/>
              <w:bottom w:val="single" w:sz="4" w:space="0" w:color="auto"/>
              <w:right w:val="single" w:sz="4" w:space="0" w:color="auto"/>
            </w:tcBorders>
            <w:shd w:val="clear" w:color="auto" w:fill="CCFFFF"/>
            <w:noWrap/>
            <w:vAlign w:val="bottom"/>
            <w:hideMark/>
          </w:tcPr>
          <w:p w14:paraId="53B4EF20" w14:textId="77777777" w:rsidR="007E63AC" w:rsidRPr="001E707F" w:rsidRDefault="007E63AC" w:rsidP="00D57D42">
            <w:pPr>
              <w:rPr>
                <w:rFonts w:ascii="Tahoma" w:hAnsi="Tahoma" w:cs="Tahoma"/>
                <w:sz w:val="26"/>
                <w:szCs w:val="26"/>
              </w:rPr>
            </w:pPr>
            <w:r w:rsidRPr="001E707F">
              <w:rPr>
                <w:rFonts w:ascii="Tahoma" w:hAnsi="Tahoma" w:cs="Tahoma"/>
                <w:sz w:val="26"/>
                <w:szCs w:val="26"/>
              </w:rPr>
              <w:t> </w:t>
            </w:r>
          </w:p>
        </w:tc>
        <w:tc>
          <w:tcPr>
            <w:tcW w:w="1613" w:type="dxa"/>
            <w:tcBorders>
              <w:top w:val="nil"/>
              <w:left w:val="nil"/>
              <w:bottom w:val="single" w:sz="4" w:space="0" w:color="auto"/>
              <w:right w:val="single" w:sz="4" w:space="0" w:color="auto"/>
            </w:tcBorders>
            <w:shd w:val="clear" w:color="auto" w:fill="CCFFFF"/>
            <w:noWrap/>
            <w:vAlign w:val="bottom"/>
            <w:hideMark/>
          </w:tcPr>
          <w:p w14:paraId="5F469071" w14:textId="77777777" w:rsidR="007E63AC" w:rsidRPr="001E707F" w:rsidRDefault="007E63AC" w:rsidP="00D57D42">
            <w:pPr>
              <w:rPr>
                <w:rFonts w:ascii="Tahoma" w:hAnsi="Tahoma" w:cs="Tahoma"/>
                <w:sz w:val="26"/>
                <w:szCs w:val="26"/>
              </w:rPr>
            </w:pPr>
            <w:r w:rsidRPr="001E707F">
              <w:rPr>
                <w:rFonts w:ascii="Tahoma" w:hAnsi="Tahoma" w:cs="Tahoma"/>
                <w:sz w:val="26"/>
                <w:szCs w:val="26"/>
              </w:rPr>
              <w:t> </w:t>
            </w:r>
          </w:p>
        </w:tc>
        <w:tc>
          <w:tcPr>
            <w:tcW w:w="1481" w:type="dxa"/>
            <w:tcBorders>
              <w:top w:val="nil"/>
              <w:left w:val="nil"/>
              <w:bottom w:val="single" w:sz="4" w:space="0" w:color="auto"/>
              <w:right w:val="single" w:sz="4" w:space="0" w:color="auto"/>
            </w:tcBorders>
            <w:shd w:val="clear" w:color="auto" w:fill="CCFFFF"/>
            <w:noWrap/>
            <w:vAlign w:val="bottom"/>
            <w:hideMark/>
          </w:tcPr>
          <w:p w14:paraId="31201585" w14:textId="77777777" w:rsidR="007E63AC" w:rsidRPr="001E707F" w:rsidRDefault="007E63AC" w:rsidP="00D57D42">
            <w:pPr>
              <w:rPr>
                <w:rFonts w:ascii="Tahoma" w:hAnsi="Tahoma" w:cs="Tahoma"/>
                <w:sz w:val="26"/>
                <w:szCs w:val="26"/>
              </w:rPr>
            </w:pPr>
            <w:r w:rsidRPr="001E707F">
              <w:rPr>
                <w:rFonts w:ascii="Tahoma" w:hAnsi="Tahoma" w:cs="Tahoma"/>
                <w:sz w:val="26"/>
                <w:szCs w:val="26"/>
              </w:rPr>
              <w:t> </w:t>
            </w:r>
          </w:p>
        </w:tc>
        <w:tc>
          <w:tcPr>
            <w:tcW w:w="1447" w:type="dxa"/>
            <w:tcBorders>
              <w:top w:val="nil"/>
              <w:left w:val="nil"/>
              <w:bottom w:val="single" w:sz="4" w:space="0" w:color="auto"/>
              <w:right w:val="single" w:sz="4" w:space="0" w:color="auto"/>
            </w:tcBorders>
            <w:shd w:val="clear" w:color="auto" w:fill="CCFFFF"/>
            <w:noWrap/>
            <w:vAlign w:val="bottom"/>
            <w:hideMark/>
          </w:tcPr>
          <w:p w14:paraId="36E65A52" w14:textId="77777777" w:rsidR="007E63AC" w:rsidRPr="001E707F" w:rsidRDefault="007E63AC" w:rsidP="00D57D42">
            <w:pPr>
              <w:rPr>
                <w:rFonts w:ascii="Tahoma" w:hAnsi="Tahoma" w:cs="Tahoma"/>
                <w:sz w:val="26"/>
                <w:szCs w:val="26"/>
              </w:rPr>
            </w:pPr>
            <w:r w:rsidRPr="001E707F">
              <w:rPr>
                <w:rFonts w:ascii="Tahoma" w:hAnsi="Tahoma" w:cs="Tahoma"/>
                <w:sz w:val="26"/>
                <w:szCs w:val="26"/>
              </w:rPr>
              <w:t> </w:t>
            </w:r>
          </w:p>
        </w:tc>
      </w:tr>
      <w:tr w:rsidR="007E63AC" w:rsidRPr="001E707F" w14:paraId="69C8C70F" w14:textId="77777777" w:rsidTr="00D57D42">
        <w:trPr>
          <w:trHeight w:val="261"/>
        </w:trPr>
        <w:tc>
          <w:tcPr>
            <w:tcW w:w="2492" w:type="dxa"/>
            <w:tcBorders>
              <w:top w:val="nil"/>
              <w:left w:val="single" w:sz="4" w:space="0" w:color="auto"/>
              <w:bottom w:val="single" w:sz="4" w:space="0" w:color="auto"/>
              <w:right w:val="single" w:sz="4" w:space="0" w:color="auto"/>
            </w:tcBorders>
            <w:noWrap/>
            <w:vAlign w:val="bottom"/>
            <w:hideMark/>
          </w:tcPr>
          <w:p w14:paraId="7EC1BEED" w14:textId="77777777" w:rsidR="007E63AC" w:rsidRPr="001E707F" w:rsidRDefault="007E63AC" w:rsidP="00D57D42">
            <w:pPr>
              <w:rPr>
                <w:rFonts w:ascii="Tahoma" w:hAnsi="Tahoma" w:cs="Tahoma"/>
                <w:sz w:val="26"/>
                <w:szCs w:val="26"/>
              </w:rPr>
            </w:pPr>
            <w:r w:rsidRPr="001E707F">
              <w:rPr>
                <w:rFonts w:ascii="Tahoma" w:hAnsi="Tahoma" w:cs="Tahoma"/>
                <w:sz w:val="26"/>
                <w:szCs w:val="26"/>
              </w:rPr>
              <w:t>Oil Production Benchmark (MBPD)</w:t>
            </w:r>
          </w:p>
        </w:tc>
        <w:tc>
          <w:tcPr>
            <w:tcW w:w="1579" w:type="dxa"/>
            <w:tcBorders>
              <w:top w:val="nil"/>
              <w:left w:val="nil"/>
              <w:bottom w:val="single" w:sz="4" w:space="0" w:color="auto"/>
              <w:right w:val="single" w:sz="4" w:space="0" w:color="auto"/>
            </w:tcBorders>
            <w:shd w:val="clear" w:color="auto" w:fill="CCFFFF"/>
            <w:noWrap/>
            <w:vAlign w:val="bottom"/>
            <w:hideMark/>
          </w:tcPr>
          <w:p w14:paraId="69C6813B" w14:textId="36E12712" w:rsidR="007E63AC" w:rsidRPr="001E707F" w:rsidRDefault="007E63AC" w:rsidP="00D57D42">
            <w:pPr>
              <w:jc w:val="right"/>
              <w:rPr>
                <w:rFonts w:ascii="Tahoma" w:hAnsi="Tahoma" w:cs="Tahoma"/>
                <w:sz w:val="26"/>
                <w:szCs w:val="26"/>
              </w:rPr>
            </w:pPr>
            <w:r w:rsidRPr="001E707F">
              <w:rPr>
                <w:rFonts w:ascii="Tahoma" w:hAnsi="Tahoma" w:cs="Tahoma"/>
                <w:sz w:val="26"/>
                <w:szCs w:val="26"/>
              </w:rPr>
              <w:t>1.</w:t>
            </w:r>
            <w:r>
              <w:rPr>
                <w:rFonts w:ascii="Tahoma" w:hAnsi="Tahoma" w:cs="Tahoma"/>
                <w:sz w:val="26"/>
                <w:szCs w:val="26"/>
              </w:rPr>
              <w:t>86</w:t>
            </w:r>
            <w:r w:rsidR="001973F8">
              <w:rPr>
                <w:rFonts w:ascii="Tahoma" w:hAnsi="Tahoma" w:cs="Tahoma"/>
                <w:sz w:val="26"/>
                <w:szCs w:val="26"/>
              </w:rPr>
              <w:t>00</w:t>
            </w:r>
          </w:p>
        </w:tc>
        <w:tc>
          <w:tcPr>
            <w:tcW w:w="1613" w:type="dxa"/>
            <w:tcBorders>
              <w:top w:val="nil"/>
              <w:left w:val="nil"/>
              <w:bottom w:val="single" w:sz="4" w:space="0" w:color="auto"/>
              <w:right w:val="single" w:sz="4" w:space="0" w:color="auto"/>
            </w:tcBorders>
            <w:shd w:val="clear" w:color="auto" w:fill="CCFFFF"/>
            <w:noWrap/>
            <w:vAlign w:val="bottom"/>
            <w:hideMark/>
          </w:tcPr>
          <w:p w14:paraId="7F58AD70" w14:textId="2C6D9F2D" w:rsidR="007E63AC" w:rsidRPr="001E707F" w:rsidRDefault="007E63AC" w:rsidP="00D57D42">
            <w:pPr>
              <w:jc w:val="right"/>
              <w:rPr>
                <w:rFonts w:ascii="Tahoma" w:hAnsi="Tahoma" w:cs="Tahoma"/>
                <w:sz w:val="26"/>
                <w:szCs w:val="26"/>
              </w:rPr>
            </w:pPr>
            <w:r w:rsidRPr="001E707F">
              <w:rPr>
                <w:rFonts w:ascii="Tahoma" w:hAnsi="Tahoma" w:cs="Tahoma"/>
                <w:sz w:val="26"/>
                <w:szCs w:val="26"/>
              </w:rPr>
              <w:t>1.8</w:t>
            </w:r>
            <w:r>
              <w:rPr>
                <w:rFonts w:ascii="Tahoma" w:hAnsi="Tahoma" w:cs="Tahoma"/>
                <w:sz w:val="26"/>
                <w:szCs w:val="26"/>
              </w:rPr>
              <w:t>8</w:t>
            </w:r>
            <w:r w:rsidR="001973F8">
              <w:rPr>
                <w:rFonts w:ascii="Tahoma" w:hAnsi="Tahoma" w:cs="Tahoma"/>
                <w:sz w:val="26"/>
                <w:szCs w:val="26"/>
              </w:rPr>
              <w:t>00</w:t>
            </w:r>
          </w:p>
        </w:tc>
        <w:tc>
          <w:tcPr>
            <w:tcW w:w="1481" w:type="dxa"/>
            <w:tcBorders>
              <w:top w:val="nil"/>
              <w:left w:val="nil"/>
              <w:bottom w:val="single" w:sz="4" w:space="0" w:color="auto"/>
              <w:right w:val="single" w:sz="4" w:space="0" w:color="auto"/>
            </w:tcBorders>
            <w:shd w:val="clear" w:color="auto" w:fill="CCFFFF"/>
            <w:noWrap/>
            <w:vAlign w:val="bottom"/>
            <w:hideMark/>
          </w:tcPr>
          <w:p w14:paraId="0802AF4E" w14:textId="343A08AB" w:rsidR="007E63AC" w:rsidRPr="001E707F" w:rsidRDefault="007E63AC" w:rsidP="00D57D42">
            <w:pPr>
              <w:jc w:val="right"/>
              <w:rPr>
                <w:rFonts w:ascii="Tahoma" w:hAnsi="Tahoma" w:cs="Tahoma"/>
                <w:sz w:val="26"/>
                <w:szCs w:val="26"/>
              </w:rPr>
            </w:pPr>
            <w:r w:rsidRPr="001E707F">
              <w:rPr>
                <w:rFonts w:ascii="Tahoma" w:hAnsi="Tahoma" w:cs="Tahoma"/>
                <w:sz w:val="26"/>
                <w:szCs w:val="26"/>
              </w:rPr>
              <w:t>2.</w:t>
            </w:r>
            <w:r>
              <w:rPr>
                <w:rFonts w:ascii="Tahoma" w:hAnsi="Tahoma" w:cs="Tahoma"/>
                <w:sz w:val="26"/>
                <w:szCs w:val="26"/>
              </w:rPr>
              <w:t>23</w:t>
            </w:r>
            <w:r w:rsidR="001973F8">
              <w:rPr>
                <w:rFonts w:ascii="Tahoma" w:hAnsi="Tahoma" w:cs="Tahoma"/>
                <w:sz w:val="26"/>
                <w:szCs w:val="26"/>
              </w:rPr>
              <w:t>00</w:t>
            </w:r>
          </w:p>
        </w:tc>
        <w:tc>
          <w:tcPr>
            <w:tcW w:w="1447" w:type="dxa"/>
            <w:tcBorders>
              <w:top w:val="nil"/>
              <w:left w:val="nil"/>
              <w:bottom w:val="single" w:sz="4" w:space="0" w:color="auto"/>
              <w:right w:val="single" w:sz="4" w:space="0" w:color="auto"/>
            </w:tcBorders>
            <w:shd w:val="clear" w:color="auto" w:fill="CCFFFF"/>
            <w:noWrap/>
            <w:vAlign w:val="bottom"/>
            <w:hideMark/>
          </w:tcPr>
          <w:p w14:paraId="6A0C0280" w14:textId="120E74D1" w:rsidR="007E63AC" w:rsidRPr="001E707F" w:rsidRDefault="007E63AC" w:rsidP="00D57D42">
            <w:pPr>
              <w:jc w:val="right"/>
              <w:rPr>
                <w:rFonts w:ascii="Tahoma" w:hAnsi="Tahoma" w:cs="Tahoma"/>
                <w:sz w:val="26"/>
                <w:szCs w:val="26"/>
              </w:rPr>
            </w:pPr>
            <w:r w:rsidRPr="001E707F">
              <w:rPr>
                <w:rFonts w:ascii="Tahoma" w:hAnsi="Tahoma" w:cs="Tahoma"/>
                <w:sz w:val="26"/>
                <w:szCs w:val="26"/>
              </w:rPr>
              <w:t>2.</w:t>
            </w:r>
            <w:r>
              <w:rPr>
                <w:rFonts w:ascii="Tahoma" w:hAnsi="Tahoma" w:cs="Tahoma"/>
                <w:sz w:val="26"/>
                <w:szCs w:val="26"/>
              </w:rPr>
              <w:t>22</w:t>
            </w:r>
            <w:r w:rsidR="001973F8">
              <w:rPr>
                <w:rFonts w:ascii="Tahoma" w:hAnsi="Tahoma" w:cs="Tahoma"/>
                <w:sz w:val="26"/>
                <w:szCs w:val="26"/>
              </w:rPr>
              <w:t>00</w:t>
            </w:r>
          </w:p>
        </w:tc>
      </w:tr>
      <w:tr w:rsidR="007E63AC" w:rsidRPr="001E707F" w14:paraId="21E9665E" w14:textId="77777777" w:rsidTr="00D57D42">
        <w:trPr>
          <w:trHeight w:val="261"/>
        </w:trPr>
        <w:tc>
          <w:tcPr>
            <w:tcW w:w="2492" w:type="dxa"/>
            <w:tcBorders>
              <w:top w:val="nil"/>
              <w:left w:val="single" w:sz="4" w:space="0" w:color="auto"/>
              <w:bottom w:val="single" w:sz="4" w:space="0" w:color="auto"/>
              <w:right w:val="single" w:sz="4" w:space="0" w:color="auto"/>
            </w:tcBorders>
            <w:noWrap/>
            <w:vAlign w:val="bottom"/>
            <w:hideMark/>
          </w:tcPr>
          <w:p w14:paraId="56896D21" w14:textId="77777777" w:rsidR="007E63AC" w:rsidRPr="001E707F" w:rsidRDefault="007E63AC" w:rsidP="00D57D42">
            <w:pPr>
              <w:rPr>
                <w:rFonts w:ascii="Tahoma" w:hAnsi="Tahoma" w:cs="Tahoma"/>
                <w:sz w:val="26"/>
                <w:szCs w:val="26"/>
              </w:rPr>
            </w:pPr>
            <w:r w:rsidRPr="001E707F">
              <w:rPr>
                <w:rFonts w:ascii="Tahoma" w:hAnsi="Tahoma" w:cs="Tahoma"/>
                <w:sz w:val="26"/>
                <w:szCs w:val="26"/>
              </w:rPr>
              <w:t>Oil Price Benchmark</w:t>
            </w:r>
          </w:p>
        </w:tc>
        <w:tc>
          <w:tcPr>
            <w:tcW w:w="1579" w:type="dxa"/>
            <w:tcBorders>
              <w:top w:val="nil"/>
              <w:left w:val="nil"/>
              <w:bottom w:val="single" w:sz="4" w:space="0" w:color="auto"/>
              <w:right w:val="single" w:sz="4" w:space="0" w:color="auto"/>
            </w:tcBorders>
            <w:shd w:val="clear" w:color="auto" w:fill="CCFFFF"/>
            <w:noWrap/>
            <w:vAlign w:val="bottom"/>
            <w:hideMark/>
          </w:tcPr>
          <w:p w14:paraId="712C6D4B" w14:textId="77777777" w:rsidR="007E63AC" w:rsidRPr="001E707F" w:rsidRDefault="007E63AC" w:rsidP="00D57D42">
            <w:pPr>
              <w:jc w:val="right"/>
              <w:rPr>
                <w:rFonts w:ascii="Tahoma" w:hAnsi="Tahoma" w:cs="Tahoma"/>
                <w:sz w:val="26"/>
                <w:szCs w:val="26"/>
              </w:rPr>
            </w:pPr>
            <w:r w:rsidRPr="001E707F">
              <w:rPr>
                <w:rFonts w:ascii="Tahoma" w:hAnsi="Tahoma" w:cs="Tahoma"/>
                <w:sz w:val="26"/>
                <w:szCs w:val="26"/>
              </w:rPr>
              <w:t>$</w:t>
            </w:r>
            <w:r>
              <w:rPr>
                <w:rFonts w:ascii="Tahoma" w:hAnsi="Tahoma" w:cs="Tahoma"/>
                <w:sz w:val="26"/>
                <w:szCs w:val="26"/>
              </w:rPr>
              <w:t>4</w:t>
            </w:r>
            <w:r w:rsidRPr="001E707F">
              <w:rPr>
                <w:rFonts w:ascii="Tahoma" w:hAnsi="Tahoma" w:cs="Tahoma"/>
                <w:sz w:val="26"/>
                <w:szCs w:val="26"/>
              </w:rPr>
              <w:t>0.00</w:t>
            </w:r>
          </w:p>
        </w:tc>
        <w:tc>
          <w:tcPr>
            <w:tcW w:w="1613" w:type="dxa"/>
            <w:tcBorders>
              <w:top w:val="nil"/>
              <w:left w:val="nil"/>
              <w:bottom w:val="single" w:sz="4" w:space="0" w:color="auto"/>
              <w:right w:val="single" w:sz="4" w:space="0" w:color="auto"/>
            </w:tcBorders>
            <w:shd w:val="clear" w:color="auto" w:fill="CCFFFF"/>
            <w:noWrap/>
            <w:vAlign w:val="bottom"/>
            <w:hideMark/>
          </w:tcPr>
          <w:p w14:paraId="5069BC13" w14:textId="77777777" w:rsidR="007E63AC" w:rsidRPr="001E707F" w:rsidRDefault="007E63AC" w:rsidP="00D57D42">
            <w:pPr>
              <w:jc w:val="right"/>
              <w:rPr>
                <w:rFonts w:ascii="Tahoma" w:hAnsi="Tahoma" w:cs="Tahoma"/>
                <w:sz w:val="26"/>
                <w:szCs w:val="26"/>
              </w:rPr>
            </w:pPr>
            <w:r w:rsidRPr="001E707F">
              <w:rPr>
                <w:rFonts w:ascii="Tahoma" w:hAnsi="Tahoma" w:cs="Tahoma"/>
                <w:sz w:val="26"/>
                <w:szCs w:val="26"/>
              </w:rPr>
              <w:t>$</w:t>
            </w:r>
            <w:r>
              <w:rPr>
                <w:rFonts w:ascii="Tahoma" w:hAnsi="Tahoma" w:cs="Tahoma"/>
                <w:sz w:val="26"/>
                <w:szCs w:val="26"/>
              </w:rPr>
              <w:t>57</w:t>
            </w:r>
            <w:r w:rsidRPr="001E707F">
              <w:rPr>
                <w:rFonts w:ascii="Tahoma" w:hAnsi="Tahoma" w:cs="Tahoma"/>
                <w:sz w:val="26"/>
                <w:szCs w:val="26"/>
              </w:rPr>
              <w:t>.00</w:t>
            </w:r>
          </w:p>
        </w:tc>
        <w:tc>
          <w:tcPr>
            <w:tcW w:w="1481" w:type="dxa"/>
            <w:tcBorders>
              <w:top w:val="nil"/>
              <w:left w:val="nil"/>
              <w:bottom w:val="single" w:sz="4" w:space="0" w:color="auto"/>
              <w:right w:val="single" w:sz="4" w:space="0" w:color="auto"/>
            </w:tcBorders>
            <w:shd w:val="clear" w:color="auto" w:fill="CCFFFF"/>
            <w:noWrap/>
            <w:vAlign w:val="bottom"/>
            <w:hideMark/>
          </w:tcPr>
          <w:p w14:paraId="0360F90D" w14:textId="77777777" w:rsidR="007E63AC" w:rsidRPr="001E707F" w:rsidRDefault="007E63AC" w:rsidP="00D57D42">
            <w:pPr>
              <w:jc w:val="right"/>
              <w:rPr>
                <w:rFonts w:ascii="Tahoma" w:hAnsi="Tahoma" w:cs="Tahoma"/>
                <w:sz w:val="26"/>
                <w:szCs w:val="26"/>
              </w:rPr>
            </w:pPr>
            <w:r w:rsidRPr="001E707F">
              <w:rPr>
                <w:rFonts w:ascii="Tahoma" w:hAnsi="Tahoma" w:cs="Tahoma"/>
                <w:sz w:val="26"/>
                <w:szCs w:val="26"/>
              </w:rPr>
              <w:t>$</w:t>
            </w:r>
            <w:r>
              <w:rPr>
                <w:rFonts w:ascii="Tahoma" w:hAnsi="Tahoma" w:cs="Tahoma"/>
                <w:sz w:val="26"/>
                <w:szCs w:val="26"/>
              </w:rPr>
              <w:t>57</w:t>
            </w:r>
            <w:r w:rsidRPr="001E707F">
              <w:rPr>
                <w:rFonts w:ascii="Tahoma" w:hAnsi="Tahoma" w:cs="Tahoma"/>
                <w:sz w:val="26"/>
                <w:szCs w:val="26"/>
              </w:rPr>
              <w:t>.00</w:t>
            </w:r>
          </w:p>
        </w:tc>
        <w:tc>
          <w:tcPr>
            <w:tcW w:w="1447" w:type="dxa"/>
            <w:tcBorders>
              <w:top w:val="nil"/>
              <w:left w:val="nil"/>
              <w:bottom w:val="single" w:sz="4" w:space="0" w:color="auto"/>
              <w:right w:val="single" w:sz="4" w:space="0" w:color="auto"/>
            </w:tcBorders>
            <w:shd w:val="clear" w:color="auto" w:fill="CCFFFF"/>
            <w:noWrap/>
            <w:vAlign w:val="bottom"/>
            <w:hideMark/>
          </w:tcPr>
          <w:p w14:paraId="3A3F1A86" w14:textId="77777777" w:rsidR="007E63AC" w:rsidRPr="001E707F" w:rsidRDefault="007E63AC" w:rsidP="00D57D42">
            <w:pPr>
              <w:jc w:val="right"/>
              <w:rPr>
                <w:rFonts w:ascii="Tahoma" w:hAnsi="Tahoma" w:cs="Tahoma"/>
                <w:sz w:val="26"/>
                <w:szCs w:val="26"/>
              </w:rPr>
            </w:pPr>
            <w:r w:rsidRPr="001E707F">
              <w:rPr>
                <w:rFonts w:ascii="Tahoma" w:hAnsi="Tahoma" w:cs="Tahoma"/>
                <w:sz w:val="26"/>
                <w:szCs w:val="26"/>
              </w:rPr>
              <w:t>$</w:t>
            </w:r>
            <w:r>
              <w:rPr>
                <w:rFonts w:ascii="Tahoma" w:hAnsi="Tahoma" w:cs="Tahoma"/>
                <w:sz w:val="26"/>
                <w:szCs w:val="26"/>
              </w:rPr>
              <w:t>55</w:t>
            </w:r>
            <w:r w:rsidRPr="001E707F">
              <w:rPr>
                <w:rFonts w:ascii="Tahoma" w:hAnsi="Tahoma" w:cs="Tahoma"/>
                <w:sz w:val="26"/>
                <w:szCs w:val="26"/>
              </w:rPr>
              <w:t>.00</w:t>
            </w:r>
          </w:p>
        </w:tc>
      </w:tr>
      <w:tr w:rsidR="007E63AC" w:rsidRPr="001E707F" w14:paraId="1801E511" w14:textId="77777777" w:rsidTr="00D57D42">
        <w:trPr>
          <w:trHeight w:val="261"/>
        </w:trPr>
        <w:tc>
          <w:tcPr>
            <w:tcW w:w="2492" w:type="dxa"/>
            <w:tcBorders>
              <w:top w:val="nil"/>
              <w:left w:val="single" w:sz="4" w:space="0" w:color="auto"/>
              <w:bottom w:val="single" w:sz="4" w:space="0" w:color="auto"/>
              <w:right w:val="single" w:sz="4" w:space="0" w:color="auto"/>
            </w:tcBorders>
            <w:noWrap/>
            <w:vAlign w:val="bottom"/>
            <w:hideMark/>
          </w:tcPr>
          <w:p w14:paraId="1208D5E7" w14:textId="77777777" w:rsidR="007E63AC" w:rsidRPr="001E707F" w:rsidRDefault="007E63AC" w:rsidP="00D57D42">
            <w:pPr>
              <w:rPr>
                <w:rFonts w:ascii="Tahoma" w:hAnsi="Tahoma" w:cs="Tahoma"/>
                <w:sz w:val="26"/>
                <w:szCs w:val="26"/>
              </w:rPr>
            </w:pPr>
            <w:r w:rsidRPr="001E707F">
              <w:rPr>
                <w:rFonts w:ascii="Tahoma" w:hAnsi="Tahoma" w:cs="Tahoma"/>
                <w:sz w:val="26"/>
                <w:szCs w:val="26"/>
              </w:rPr>
              <w:t>NGN:USD Exchange Rate</w:t>
            </w:r>
          </w:p>
        </w:tc>
        <w:tc>
          <w:tcPr>
            <w:tcW w:w="1579" w:type="dxa"/>
            <w:tcBorders>
              <w:top w:val="nil"/>
              <w:left w:val="nil"/>
              <w:bottom w:val="single" w:sz="4" w:space="0" w:color="auto"/>
              <w:right w:val="single" w:sz="4" w:space="0" w:color="auto"/>
            </w:tcBorders>
            <w:shd w:val="clear" w:color="auto" w:fill="CCFFFF"/>
            <w:noWrap/>
            <w:vAlign w:val="bottom"/>
            <w:hideMark/>
          </w:tcPr>
          <w:p w14:paraId="7802C9C5" w14:textId="5E682F56" w:rsidR="007E63AC" w:rsidRPr="001E707F" w:rsidRDefault="00D73EF4" w:rsidP="00D57D42">
            <w:pPr>
              <w:jc w:val="right"/>
              <w:rPr>
                <w:rFonts w:ascii="Tahoma" w:hAnsi="Tahoma" w:cs="Tahoma"/>
                <w:sz w:val="26"/>
                <w:szCs w:val="26"/>
              </w:rPr>
            </w:pPr>
            <w:r>
              <w:rPr>
                <w:rFonts w:ascii="Tahoma" w:hAnsi="Tahoma" w:cs="Tahoma"/>
                <w:sz w:val="26"/>
                <w:szCs w:val="26"/>
              </w:rPr>
              <w:t>410.15</w:t>
            </w:r>
          </w:p>
        </w:tc>
        <w:tc>
          <w:tcPr>
            <w:tcW w:w="1613" w:type="dxa"/>
            <w:tcBorders>
              <w:top w:val="nil"/>
              <w:left w:val="nil"/>
              <w:bottom w:val="single" w:sz="4" w:space="0" w:color="auto"/>
              <w:right w:val="single" w:sz="4" w:space="0" w:color="auto"/>
            </w:tcBorders>
            <w:shd w:val="clear" w:color="auto" w:fill="CCFFFF"/>
            <w:noWrap/>
            <w:vAlign w:val="bottom"/>
            <w:hideMark/>
          </w:tcPr>
          <w:p w14:paraId="1E037604" w14:textId="0E914BD9" w:rsidR="007E63AC" w:rsidRPr="001E707F" w:rsidRDefault="007E63AC" w:rsidP="00D57D42">
            <w:pPr>
              <w:jc w:val="right"/>
              <w:rPr>
                <w:rFonts w:ascii="Tahoma" w:hAnsi="Tahoma" w:cs="Tahoma"/>
                <w:sz w:val="26"/>
                <w:szCs w:val="26"/>
              </w:rPr>
            </w:pPr>
            <w:r>
              <w:rPr>
                <w:rFonts w:ascii="Tahoma" w:hAnsi="Tahoma" w:cs="Tahoma"/>
                <w:sz w:val="26"/>
                <w:szCs w:val="26"/>
              </w:rPr>
              <w:t>41</w:t>
            </w:r>
            <w:r w:rsidR="001973F8">
              <w:rPr>
                <w:rFonts w:ascii="Tahoma" w:hAnsi="Tahoma" w:cs="Tahoma"/>
                <w:sz w:val="26"/>
                <w:szCs w:val="26"/>
              </w:rPr>
              <w:t>0</w:t>
            </w:r>
            <w:r>
              <w:rPr>
                <w:rFonts w:ascii="Tahoma" w:hAnsi="Tahoma" w:cs="Tahoma"/>
                <w:sz w:val="26"/>
                <w:szCs w:val="26"/>
              </w:rPr>
              <w:t>.15</w:t>
            </w:r>
          </w:p>
        </w:tc>
        <w:tc>
          <w:tcPr>
            <w:tcW w:w="1481" w:type="dxa"/>
            <w:tcBorders>
              <w:top w:val="nil"/>
              <w:left w:val="nil"/>
              <w:bottom w:val="single" w:sz="4" w:space="0" w:color="auto"/>
              <w:right w:val="single" w:sz="4" w:space="0" w:color="auto"/>
            </w:tcBorders>
            <w:shd w:val="clear" w:color="auto" w:fill="CCFFFF"/>
            <w:noWrap/>
            <w:vAlign w:val="bottom"/>
            <w:hideMark/>
          </w:tcPr>
          <w:p w14:paraId="05D33D37" w14:textId="68092E42" w:rsidR="007E63AC" w:rsidRPr="001E707F" w:rsidRDefault="007E63AC" w:rsidP="00D57D42">
            <w:pPr>
              <w:jc w:val="right"/>
              <w:rPr>
                <w:rFonts w:ascii="Tahoma" w:hAnsi="Tahoma" w:cs="Tahoma"/>
                <w:sz w:val="26"/>
                <w:szCs w:val="26"/>
              </w:rPr>
            </w:pPr>
            <w:r>
              <w:rPr>
                <w:rFonts w:ascii="Tahoma" w:hAnsi="Tahoma" w:cs="Tahoma"/>
                <w:sz w:val="26"/>
                <w:szCs w:val="26"/>
              </w:rPr>
              <w:t>41</w:t>
            </w:r>
            <w:r w:rsidR="001973F8">
              <w:rPr>
                <w:rFonts w:ascii="Tahoma" w:hAnsi="Tahoma" w:cs="Tahoma"/>
                <w:sz w:val="26"/>
                <w:szCs w:val="26"/>
              </w:rPr>
              <w:t>0</w:t>
            </w:r>
            <w:r>
              <w:rPr>
                <w:rFonts w:ascii="Tahoma" w:hAnsi="Tahoma" w:cs="Tahoma"/>
                <w:sz w:val="26"/>
                <w:szCs w:val="26"/>
              </w:rPr>
              <w:t>.15</w:t>
            </w:r>
          </w:p>
        </w:tc>
        <w:tc>
          <w:tcPr>
            <w:tcW w:w="1447" w:type="dxa"/>
            <w:tcBorders>
              <w:top w:val="nil"/>
              <w:left w:val="nil"/>
              <w:bottom w:val="single" w:sz="4" w:space="0" w:color="auto"/>
              <w:right w:val="single" w:sz="4" w:space="0" w:color="auto"/>
            </w:tcBorders>
            <w:shd w:val="clear" w:color="auto" w:fill="CCFFFF"/>
            <w:noWrap/>
            <w:vAlign w:val="bottom"/>
            <w:hideMark/>
          </w:tcPr>
          <w:p w14:paraId="13E01E95" w14:textId="02D51CB3" w:rsidR="007E63AC" w:rsidRPr="001E707F" w:rsidRDefault="007E63AC" w:rsidP="00D57D42">
            <w:pPr>
              <w:jc w:val="right"/>
              <w:rPr>
                <w:rFonts w:ascii="Tahoma" w:hAnsi="Tahoma" w:cs="Tahoma"/>
                <w:sz w:val="26"/>
                <w:szCs w:val="26"/>
              </w:rPr>
            </w:pPr>
            <w:r>
              <w:rPr>
                <w:rFonts w:ascii="Tahoma" w:hAnsi="Tahoma" w:cs="Tahoma"/>
                <w:sz w:val="26"/>
                <w:szCs w:val="26"/>
              </w:rPr>
              <w:t>41</w:t>
            </w:r>
            <w:r w:rsidR="001973F8">
              <w:rPr>
                <w:rFonts w:ascii="Tahoma" w:hAnsi="Tahoma" w:cs="Tahoma"/>
                <w:sz w:val="26"/>
                <w:szCs w:val="26"/>
              </w:rPr>
              <w:t>0</w:t>
            </w:r>
            <w:r>
              <w:rPr>
                <w:rFonts w:ascii="Tahoma" w:hAnsi="Tahoma" w:cs="Tahoma"/>
                <w:sz w:val="26"/>
                <w:szCs w:val="26"/>
              </w:rPr>
              <w:t>.15</w:t>
            </w:r>
          </w:p>
        </w:tc>
      </w:tr>
    </w:tbl>
    <w:p w14:paraId="1BBD73BA" w14:textId="6A3DAE40" w:rsidR="007E63AC" w:rsidRPr="001E707F" w:rsidRDefault="008A03DA" w:rsidP="007E63AC">
      <w:pPr>
        <w:spacing w:line="360" w:lineRule="auto"/>
        <w:jc w:val="both"/>
        <w:rPr>
          <w:sz w:val="26"/>
          <w:szCs w:val="26"/>
        </w:rPr>
      </w:pPr>
      <w:r>
        <w:rPr>
          <w:sz w:val="26"/>
          <w:szCs w:val="26"/>
        </w:rPr>
        <w:t>Source: FGN 2022</w:t>
      </w:r>
      <w:r w:rsidR="007E63AC">
        <w:rPr>
          <w:sz w:val="26"/>
          <w:szCs w:val="26"/>
        </w:rPr>
        <w:t>-2024</w:t>
      </w:r>
      <w:r w:rsidR="007E63AC" w:rsidRPr="001E707F">
        <w:rPr>
          <w:sz w:val="26"/>
          <w:szCs w:val="26"/>
        </w:rPr>
        <w:t xml:space="preserve"> MTEF &amp; Fiscal Strategy paper</w:t>
      </w:r>
    </w:p>
    <w:p w14:paraId="4E0D6309" w14:textId="77777777" w:rsidR="007E63AC" w:rsidRPr="001E707F" w:rsidRDefault="007E63AC" w:rsidP="007E63AC">
      <w:pPr>
        <w:spacing w:line="360" w:lineRule="auto"/>
        <w:jc w:val="both"/>
        <w:rPr>
          <w:sz w:val="26"/>
          <w:szCs w:val="26"/>
        </w:rPr>
      </w:pPr>
    </w:p>
    <w:p w14:paraId="729D4082" w14:textId="77777777" w:rsidR="007E63AC" w:rsidRPr="00EB3418" w:rsidRDefault="007E63AC" w:rsidP="007E63AC">
      <w:pPr>
        <w:spacing w:line="360" w:lineRule="auto"/>
        <w:jc w:val="both"/>
        <w:rPr>
          <w:b/>
          <w:sz w:val="28"/>
          <w:szCs w:val="28"/>
        </w:rPr>
      </w:pPr>
      <w:r w:rsidRPr="001E707F">
        <w:rPr>
          <w:sz w:val="26"/>
          <w:szCs w:val="26"/>
        </w:rPr>
        <w:t>7.</w:t>
      </w:r>
      <w:r w:rsidRPr="001E707F">
        <w:rPr>
          <w:sz w:val="26"/>
          <w:szCs w:val="26"/>
        </w:rPr>
        <w:tab/>
      </w:r>
      <w:r w:rsidRPr="00EB3418">
        <w:rPr>
          <w:b/>
          <w:sz w:val="28"/>
          <w:szCs w:val="28"/>
        </w:rPr>
        <w:t>Focus of the Fiscal Framework</w:t>
      </w:r>
    </w:p>
    <w:p w14:paraId="15C0BF2E" w14:textId="77777777" w:rsidR="007E63AC" w:rsidRPr="00EB3418" w:rsidRDefault="007E63AC" w:rsidP="007E63AC">
      <w:pPr>
        <w:numPr>
          <w:ilvl w:val="0"/>
          <w:numId w:val="5"/>
        </w:numPr>
        <w:spacing w:line="360" w:lineRule="auto"/>
        <w:jc w:val="both"/>
        <w:rPr>
          <w:sz w:val="28"/>
          <w:szCs w:val="28"/>
        </w:rPr>
      </w:pPr>
      <w:r w:rsidRPr="00EB3418">
        <w:rPr>
          <w:sz w:val="28"/>
          <w:szCs w:val="28"/>
        </w:rPr>
        <w:t>Expenditure for 2022 is set at a credible and sustainable level;</w:t>
      </w:r>
    </w:p>
    <w:p w14:paraId="1E72F63E" w14:textId="77777777" w:rsidR="007E63AC" w:rsidRPr="00EB3418" w:rsidRDefault="007E63AC" w:rsidP="007E63AC">
      <w:pPr>
        <w:numPr>
          <w:ilvl w:val="0"/>
          <w:numId w:val="5"/>
        </w:numPr>
        <w:spacing w:line="360" w:lineRule="auto"/>
        <w:jc w:val="both"/>
        <w:rPr>
          <w:sz w:val="28"/>
          <w:szCs w:val="28"/>
        </w:rPr>
      </w:pPr>
      <w:r w:rsidRPr="00EB3418">
        <w:rPr>
          <w:sz w:val="28"/>
          <w:szCs w:val="28"/>
        </w:rPr>
        <w:t>Expenditure geared towards poverty alleviation and sustainable</w:t>
      </w:r>
    </w:p>
    <w:p w14:paraId="3B5D7AA5" w14:textId="77777777" w:rsidR="007E63AC" w:rsidRPr="00EB3418" w:rsidRDefault="007E63AC" w:rsidP="007E63AC">
      <w:pPr>
        <w:spacing w:line="360" w:lineRule="auto"/>
        <w:ind w:left="1440"/>
        <w:jc w:val="both"/>
        <w:rPr>
          <w:sz w:val="28"/>
          <w:szCs w:val="28"/>
        </w:rPr>
      </w:pPr>
      <w:r w:rsidRPr="00EB3418">
        <w:rPr>
          <w:sz w:val="28"/>
          <w:szCs w:val="28"/>
        </w:rPr>
        <w:t>Economic growth;</w:t>
      </w:r>
    </w:p>
    <w:p w14:paraId="0C36E8C8" w14:textId="77777777" w:rsidR="007E63AC" w:rsidRPr="00EB3418" w:rsidRDefault="007E63AC" w:rsidP="007E63AC">
      <w:pPr>
        <w:numPr>
          <w:ilvl w:val="0"/>
          <w:numId w:val="5"/>
        </w:numPr>
        <w:spacing w:line="360" w:lineRule="auto"/>
        <w:jc w:val="both"/>
        <w:rPr>
          <w:sz w:val="28"/>
          <w:szCs w:val="28"/>
        </w:rPr>
      </w:pPr>
      <w:r w:rsidRPr="00EB3418">
        <w:rPr>
          <w:sz w:val="28"/>
          <w:szCs w:val="28"/>
        </w:rPr>
        <w:t xml:space="preserve">Ensuring better transparency, accountability and comprehensiveness of budget </w:t>
      </w:r>
    </w:p>
    <w:p w14:paraId="318CF628" w14:textId="77777777" w:rsidR="007E63AC" w:rsidRPr="00EB3418" w:rsidRDefault="007E63AC" w:rsidP="007E63AC">
      <w:pPr>
        <w:numPr>
          <w:ilvl w:val="0"/>
          <w:numId w:val="5"/>
        </w:numPr>
        <w:spacing w:line="360" w:lineRule="auto"/>
        <w:jc w:val="both"/>
        <w:rPr>
          <w:sz w:val="28"/>
          <w:szCs w:val="28"/>
        </w:rPr>
      </w:pPr>
      <w:r w:rsidRPr="00EB3418">
        <w:rPr>
          <w:sz w:val="28"/>
          <w:szCs w:val="28"/>
        </w:rPr>
        <w:t>Expansion of revenue base by diversifying and promoting activities in the non-oil sector;</w:t>
      </w:r>
    </w:p>
    <w:p w14:paraId="07CC2A89" w14:textId="77777777" w:rsidR="007E63AC" w:rsidRPr="00EB3418" w:rsidRDefault="007E63AC" w:rsidP="007E63AC">
      <w:pPr>
        <w:pStyle w:val="Bullet"/>
        <w:numPr>
          <w:ilvl w:val="0"/>
          <w:numId w:val="5"/>
        </w:numPr>
        <w:tabs>
          <w:tab w:val="left" w:pos="720"/>
        </w:tabs>
        <w:rPr>
          <w:rFonts w:ascii="Times New Roman" w:hAnsi="Times New Roman"/>
          <w:sz w:val="28"/>
          <w:szCs w:val="28"/>
        </w:rPr>
      </w:pPr>
      <w:r w:rsidRPr="00EB3418">
        <w:rPr>
          <w:rFonts w:ascii="Times New Roman" w:hAnsi="Times New Roman"/>
          <w:sz w:val="28"/>
          <w:szCs w:val="28"/>
        </w:rPr>
        <w:t>To continue to expand the state tax net to boost Internally Generated Revenue (IGR)</w:t>
      </w:r>
    </w:p>
    <w:p w14:paraId="3E88809E" w14:textId="77777777" w:rsidR="007E63AC" w:rsidRPr="00EB3418" w:rsidRDefault="007E63AC" w:rsidP="007E63AC">
      <w:pPr>
        <w:numPr>
          <w:ilvl w:val="0"/>
          <w:numId w:val="5"/>
        </w:numPr>
        <w:spacing w:line="360" w:lineRule="auto"/>
        <w:jc w:val="both"/>
        <w:rPr>
          <w:sz w:val="28"/>
          <w:szCs w:val="28"/>
        </w:rPr>
      </w:pPr>
      <w:r w:rsidRPr="00EB3418">
        <w:rPr>
          <w:sz w:val="28"/>
          <w:szCs w:val="28"/>
        </w:rPr>
        <w:t>To complete on-going projects and initiate ones in the critical areas of need</w:t>
      </w:r>
    </w:p>
    <w:p w14:paraId="15BB05BE" w14:textId="77777777" w:rsidR="007E63AC" w:rsidRPr="00EB3418" w:rsidRDefault="007E63AC" w:rsidP="007E63AC">
      <w:pPr>
        <w:pStyle w:val="Bullet"/>
        <w:numPr>
          <w:ilvl w:val="0"/>
          <w:numId w:val="5"/>
        </w:numPr>
        <w:tabs>
          <w:tab w:val="left" w:pos="720"/>
        </w:tabs>
        <w:rPr>
          <w:rFonts w:ascii="Times New Roman" w:hAnsi="Times New Roman"/>
          <w:sz w:val="28"/>
          <w:szCs w:val="28"/>
        </w:rPr>
      </w:pPr>
      <w:r w:rsidRPr="00EB3418">
        <w:rPr>
          <w:rFonts w:ascii="Times New Roman" w:hAnsi="Times New Roman"/>
          <w:sz w:val="28"/>
          <w:szCs w:val="28"/>
        </w:rPr>
        <w:t>To produce a conducive environment for investors and Donor Agencies to operate in the State;</w:t>
      </w:r>
    </w:p>
    <w:p w14:paraId="42D8036B" w14:textId="77777777" w:rsidR="007E63AC" w:rsidRPr="001E707F" w:rsidRDefault="007E63AC" w:rsidP="007E63AC">
      <w:pPr>
        <w:pStyle w:val="Bullet"/>
        <w:numPr>
          <w:ilvl w:val="0"/>
          <w:numId w:val="0"/>
        </w:numPr>
        <w:tabs>
          <w:tab w:val="left" w:pos="720"/>
        </w:tabs>
        <w:ind w:left="1440"/>
        <w:rPr>
          <w:rFonts w:ascii="Times New Roman" w:hAnsi="Times New Roman"/>
          <w:sz w:val="26"/>
          <w:szCs w:val="26"/>
        </w:rPr>
      </w:pPr>
    </w:p>
    <w:p w14:paraId="7407FEF4" w14:textId="77777777" w:rsidR="007E63AC" w:rsidRPr="001E707F" w:rsidRDefault="007E63AC" w:rsidP="007E63AC">
      <w:pPr>
        <w:spacing w:line="360" w:lineRule="auto"/>
        <w:jc w:val="both"/>
        <w:rPr>
          <w:b/>
          <w:sz w:val="26"/>
          <w:szCs w:val="26"/>
        </w:rPr>
      </w:pPr>
    </w:p>
    <w:p w14:paraId="71CCC3BC" w14:textId="77777777" w:rsidR="007E63AC" w:rsidRPr="001E707F" w:rsidRDefault="007E63AC" w:rsidP="007E63AC">
      <w:pPr>
        <w:spacing w:line="360" w:lineRule="auto"/>
        <w:jc w:val="both"/>
        <w:rPr>
          <w:b/>
          <w:sz w:val="26"/>
          <w:szCs w:val="26"/>
        </w:rPr>
      </w:pPr>
    </w:p>
    <w:p w14:paraId="33B5577A" w14:textId="686A86C1" w:rsidR="00145898" w:rsidRDefault="00145898" w:rsidP="007E63AC">
      <w:pPr>
        <w:spacing w:line="360" w:lineRule="auto"/>
        <w:jc w:val="both"/>
        <w:rPr>
          <w:b/>
          <w:sz w:val="26"/>
          <w:szCs w:val="26"/>
        </w:rPr>
      </w:pPr>
    </w:p>
    <w:p w14:paraId="58890203" w14:textId="77777777" w:rsidR="00145898" w:rsidRPr="001E707F" w:rsidRDefault="00145898" w:rsidP="007E63AC">
      <w:pPr>
        <w:spacing w:line="360" w:lineRule="auto"/>
        <w:jc w:val="both"/>
        <w:rPr>
          <w:b/>
          <w:sz w:val="26"/>
          <w:szCs w:val="26"/>
        </w:rPr>
      </w:pPr>
    </w:p>
    <w:p w14:paraId="4E107FD6" w14:textId="77777777" w:rsidR="007E63AC" w:rsidRPr="001E707F" w:rsidRDefault="007E63AC" w:rsidP="007E63AC">
      <w:pPr>
        <w:spacing w:line="360" w:lineRule="auto"/>
        <w:jc w:val="both"/>
        <w:rPr>
          <w:b/>
          <w:sz w:val="26"/>
          <w:szCs w:val="26"/>
        </w:rPr>
      </w:pPr>
      <w:r w:rsidRPr="001E707F">
        <w:rPr>
          <w:b/>
          <w:sz w:val="26"/>
          <w:szCs w:val="26"/>
        </w:rPr>
        <w:lastRenderedPageBreak/>
        <w:t>8.</w:t>
      </w:r>
      <w:r w:rsidRPr="001E707F">
        <w:rPr>
          <w:sz w:val="26"/>
          <w:szCs w:val="26"/>
        </w:rPr>
        <w:tab/>
      </w:r>
      <w:r w:rsidRPr="001E707F">
        <w:rPr>
          <w:b/>
          <w:sz w:val="26"/>
          <w:szCs w:val="26"/>
        </w:rPr>
        <w:t>Fiscal Strategy Projections for 202</w:t>
      </w:r>
      <w:r>
        <w:rPr>
          <w:b/>
          <w:sz w:val="26"/>
          <w:szCs w:val="26"/>
        </w:rPr>
        <w:t>2</w:t>
      </w:r>
      <w:r w:rsidRPr="001E707F">
        <w:rPr>
          <w:b/>
          <w:sz w:val="26"/>
          <w:szCs w:val="26"/>
        </w:rPr>
        <w:t>-202</w:t>
      </w:r>
      <w:r>
        <w:rPr>
          <w:b/>
          <w:sz w:val="26"/>
          <w:szCs w:val="26"/>
        </w:rPr>
        <w:t>4</w:t>
      </w:r>
    </w:p>
    <w:tbl>
      <w:tblPr>
        <w:tblW w:w="10108" w:type="dxa"/>
        <w:tblInd w:w="-252" w:type="dxa"/>
        <w:tblLook w:val="04A0" w:firstRow="1" w:lastRow="0" w:firstColumn="1" w:lastColumn="0" w:noHBand="0" w:noVBand="1"/>
      </w:tblPr>
      <w:tblGrid>
        <w:gridCol w:w="621"/>
        <w:gridCol w:w="1603"/>
        <w:gridCol w:w="1971"/>
        <w:gridCol w:w="1971"/>
        <w:gridCol w:w="1971"/>
        <w:gridCol w:w="1971"/>
      </w:tblGrid>
      <w:tr w:rsidR="007E63AC" w:rsidRPr="001E707F" w14:paraId="62910A53" w14:textId="77777777" w:rsidTr="00D57D42">
        <w:trPr>
          <w:trHeight w:val="54"/>
        </w:trPr>
        <w:tc>
          <w:tcPr>
            <w:tcW w:w="10108" w:type="dxa"/>
            <w:gridSpan w:val="6"/>
            <w:tcBorders>
              <w:top w:val="nil"/>
              <w:left w:val="nil"/>
              <w:bottom w:val="single" w:sz="8" w:space="0" w:color="auto"/>
              <w:right w:val="nil"/>
            </w:tcBorders>
            <w:noWrap/>
            <w:vAlign w:val="bottom"/>
            <w:hideMark/>
          </w:tcPr>
          <w:p w14:paraId="6A052609" w14:textId="77777777" w:rsidR="007E63AC" w:rsidRPr="001E707F" w:rsidRDefault="007E63AC" w:rsidP="00D57D42">
            <w:pPr>
              <w:jc w:val="center"/>
              <w:rPr>
                <w:rFonts w:ascii="Arial Black" w:hAnsi="Arial Black"/>
                <w:b/>
                <w:bCs/>
                <w:sz w:val="26"/>
                <w:szCs w:val="26"/>
              </w:rPr>
            </w:pPr>
            <w:r w:rsidRPr="001E707F">
              <w:rPr>
                <w:rFonts w:ascii="Arial Black" w:hAnsi="Arial Black"/>
                <w:b/>
                <w:bCs/>
                <w:sz w:val="26"/>
                <w:szCs w:val="26"/>
              </w:rPr>
              <w:t>Fiscal Strategy Projections for 202</w:t>
            </w:r>
            <w:r>
              <w:rPr>
                <w:rFonts w:ascii="Arial Black" w:hAnsi="Arial Black"/>
                <w:b/>
                <w:bCs/>
                <w:sz w:val="26"/>
                <w:szCs w:val="26"/>
              </w:rPr>
              <w:t>2</w:t>
            </w:r>
            <w:r w:rsidRPr="001E707F">
              <w:rPr>
                <w:rFonts w:ascii="Arial Black" w:hAnsi="Arial Black"/>
                <w:b/>
                <w:bCs/>
                <w:sz w:val="26"/>
                <w:szCs w:val="26"/>
              </w:rPr>
              <w:t>-202</w:t>
            </w:r>
            <w:r>
              <w:rPr>
                <w:rFonts w:ascii="Arial Black" w:hAnsi="Arial Black"/>
                <w:b/>
                <w:bCs/>
                <w:sz w:val="26"/>
                <w:szCs w:val="26"/>
              </w:rPr>
              <w:t>4</w:t>
            </w:r>
          </w:p>
        </w:tc>
      </w:tr>
      <w:tr w:rsidR="007E63AC" w:rsidRPr="001E707F" w14:paraId="2367370E" w14:textId="77777777" w:rsidTr="00D57D42">
        <w:trPr>
          <w:trHeight w:val="89"/>
        </w:trPr>
        <w:tc>
          <w:tcPr>
            <w:tcW w:w="621" w:type="dxa"/>
            <w:tcBorders>
              <w:top w:val="nil"/>
              <w:left w:val="single" w:sz="8" w:space="0" w:color="auto"/>
              <w:bottom w:val="single" w:sz="8" w:space="0" w:color="auto"/>
              <w:right w:val="single" w:sz="8" w:space="0" w:color="auto"/>
            </w:tcBorders>
            <w:hideMark/>
          </w:tcPr>
          <w:p w14:paraId="7145F0EF" w14:textId="77777777" w:rsidR="007E63AC" w:rsidRPr="001E707F" w:rsidRDefault="007E63AC" w:rsidP="00D57D42">
            <w:pPr>
              <w:jc w:val="both"/>
              <w:rPr>
                <w:b/>
                <w:sz w:val="26"/>
                <w:szCs w:val="26"/>
              </w:rPr>
            </w:pPr>
            <w:r w:rsidRPr="001E707F">
              <w:rPr>
                <w:b/>
                <w:sz w:val="26"/>
                <w:szCs w:val="26"/>
              </w:rPr>
              <w:t>S/N</w:t>
            </w:r>
          </w:p>
        </w:tc>
        <w:tc>
          <w:tcPr>
            <w:tcW w:w="1603" w:type="dxa"/>
            <w:tcBorders>
              <w:top w:val="nil"/>
              <w:left w:val="nil"/>
              <w:bottom w:val="single" w:sz="8" w:space="0" w:color="auto"/>
              <w:right w:val="single" w:sz="8" w:space="0" w:color="auto"/>
            </w:tcBorders>
            <w:hideMark/>
          </w:tcPr>
          <w:p w14:paraId="2338F869" w14:textId="77777777" w:rsidR="007E63AC" w:rsidRPr="001E707F" w:rsidRDefault="007E63AC" w:rsidP="00D57D42">
            <w:pPr>
              <w:jc w:val="both"/>
              <w:rPr>
                <w:b/>
                <w:sz w:val="26"/>
                <w:szCs w:val="26"/>
              </w:rPr>
            </w:pPr>
            <w:r w:rsidRPr="001E707F">
              <w:rPr>
                <w:b/>
                <w:sz w:val="26"/>
                <w:szCs w:val="26"/>
              </w:rPr>
              <w:t>ITEM</w:t>
            </w:r>
          </w:p>
        </w:tc>
        <w:tc>
          <w:tcPr>
            <w:tcW w:w="1971" w:type="dxa"/>
            <w:tcBorders>
              <w:top w:val="nil"/>
              <w:left w:val="nil"/>
              <w:bottom w:val="single" w:sz="8" w:space="0" w:color="auto"/>
              <w:right w:val="single" w:sz="8" w:space="0" w:color="auto"/>
            </w:tcBorders>
            <w:hideMark/>
          </w:tcPr>
          <w:p w14:paraId="5B9EAA16" w14:textId="6656C6AC" w:rsidR="007E63AC" w:rsidRPr="001E707F" w:rsidRDefault="00AE2E68" w:rsidP="00D57D42">
            <w:pPr>
              <w:jc w:val="center"/>
              <w:rPr>
                <w:b/>
                <w:sz w:val="26"/>
                <w:szCs w:val="26"/>
              </w:rPr>
            </w:pPr>
            <w:r>
              <w:rPr>
                <w:b/>
                <w:sz w:val="26"/>
                <w:szCs w:val="26"/>
              </w:rPr>
              <w:t>2021</w:t>
            </w:r>
            <w:r w:rsidR="007E63AC" w:rsidRPr="001E707F">
              <w:rPr>
                <w:b/>
                <w:sz w:val="26"/>
                <w:szCs w:val="26"/>
              </w:rPr>
              <w:t xml:space="preserve"> </w:t>
            </w:r>
          </w:p>
          <w:p w14:paraId="70EFF4F1" w14:textId="77777777" w:rsidR="007E63AC" w:rsidRPr="001E707F" w:rsidRDefault="007E63AC" w:rsidP="00D57D42">
            <w:pPr>
              <w:jc w:val="center"/>
              <w:rPr>
                <w:b/>
                <w:sz w:val="26"/>
                <w:szCs w:val="26"/>
              </w:rPr>
            </w:pPr>
            <w:r w:rsidRPr="001E707F">
              <w:rPr>
                <w:b/>
                <w:sz w:val="26"/>
                <w:szCs w:val="26"/>
              </w:rPr>
              <w:t xml:space="preserve">REVISED BUDGET </w:t>
            </w:r>
            <w:proofErr w:type="spellStart"/>
            <w:r w:rsidRPr="001E707F">
              <w:rPr>
                <w:b/>
                <w:sz w:val="26"/>
                <w:szCs w:val="26"/>
              </w:rPr>
              <w:t>N’bn</w:t>
            </w:r>
            <w:proofErr w:type="spellEnd"/>
          </w:p>
        </w:tc>
        <w:tc>
          <w:tcPr>
            <w:tcW w:w="5913" w:type="dxa"/>
            <w:gridSpan w:val="3"/>
            <w:tcBorders>
              <w:top w:val="single" w:sz="8" w:space="0" w:color="auto"/>
              <w:left w:val="nil"/>
              <w:bottom w:val="single" w:sz="8" w:space="0" w:color="auto"/>
              <w:right w:val="single" w:sz="8" w:space="0" w:color="auto"/>
            </w:tcBorders>
            <w:hideMark/>
          </w:tcPr>
          <w:p w14:paraId="4094B16B" w14:textId="77777777" w:rsidR="007E63AC" w:rsidRPr="001E707F" w:rsidRDefault="007E63AC" w:rsidP="00D57D42">
            <w:pPr>
              <w:jc w:val="center"/>
              <w:rPr>
                <w:b/>
                <w:sz w:val="26"/>
                <w:szCs w:val="26"/>
              </w:rPr>
            </w:pPr>
            <w:r w:rsidRPr="001E707F">
              <w:rPr>
                <w:b/>
                <w:sz w:val="26"/>
                <w:szCs w:val="26"/>
              </w:rPr>
              <w:t xml:space="preserve">MTBF PROJECTION </w:t>
            </w:r>
            <w:proofErr w:type="spellStart"/>
            <w:r w:rsidRPr="001E707F">
              <w:rPr>
                <w:b/>
                <w:sz w:val="26"/>
                <w:szCs w:val="26"/>
              </w:rPr>
              <w:t>N’bn</w:t>
            </w:r>
            <w:proofErr w:type="spellEnd"/>
          </w:p>
        </w:tc>
      </w:tr>
      <w:tr w:rsidR="007E63AC" w:rsidRPr="001E707F" w14:paraId="562073CC" w14:textId="77777777" w:rsidTr="00D57D42">
        <w:trPr>
          <w:trHeight w:val="54"/>
        </w:trPr>
        <w:tc>
          <w:tcPr>
            <w:tcW w:w="621" w:type="dxa"/>
            <w:tcBorders>
              <w:top w:val="nil"/>
              <w:left w:val="single" w:sz="8" w:space="0" w:color="auto"/>
              <w:bottom w:val="single" w:sz="8" w:space="0" w:color="auto"/>
              <w:right w:val="single" w:sz="8" w:space="0" w:color="auto"/>
            </w:tcBorders>
            <w:hideMark/>
          </w:tcPr>
          <w:p w14:paraId="49B7DE1D" w14:textId="77777777" w:rsidR="007E63AC" w:rsidRPr="001E707F" w:rsidRDefault="007E63AC" w:rsidP="00D57D42">
            <w:pPr>
              <w:jc w:val="both"/>
              <w:rPr>
                <w:sz w:val="26"/>
                <w:szCs w:val="26"/>
              </w:rPr>
            </w:pPr>
            <w:r w:rsidRPr="001E707F">
              <w:rPr>
                <w:sz w:val="26"/>
                <w:szCs w:val="26"/>
              </w:rPr>
              <w:t> </w:t>
            </w:r>
          </w:p>
        </w:tc>
        <w:tc>
          <w:tcPr>
            <w:tcW w:w="1603" w:type="dxa"/>
            <w:tcBorders>
              <w:top w:val="nil"/>
              <w:left w:val="nil"/>
              <w:bottom w:val="single" w:sz="8" w:space="0" w:color="auto"/>
              <w:right w:val="single" w:sz="8" w:space="0" w:color="auto"/>
            </w:tcBorders>
            <w:hideMark/>
          </w:tcPr>
          <w:p w14:paraId="2DD0EA0F" w14:textId="77777777" w:rsidR="007E63AC" w:rsidRPr="001E707F" w:rsidRDefault="007E63AC" w:rsidP="00D57D42">
            <w:pPr>
              <w:jc w:val="both"/>
              <w:rPr>
                <w:sz w:val="26"/>
                <w:szCs w:val="26"/>
              </w:rPr>
            </w:pPr>
            <w:r w:rsidRPr="001E707F">
              <w:rPr>
                <w:sz w:val="26"/>
                <w:szCs w:val="26"/>
              </w:rPr>
              <w:t> </w:t>
            </w:r>
          </w:p>
        </w:tc>
        <w:tc>
          <w:tcPr>
            <w:tcW w:w="1971" w:type="dxa"/>
            <w:tcBorders>
              <w:top w:val="nil"/>
              <w:left w:val="nil"/>
              <w:bottom w:val="single" w:sz="8" w:space="0" w:color="auto"/>
              <w:right w:val="single" w:sz="8" w:space="0" w:color="auto"/>
            </w:tcBorders>
            <w:hideMark/>
          </w:tcPr>
          <w:p w14:paraId="42B00E07" w14:textId="77777777" w:rsidR="007E63AC" w:rsidRPr="001E707F" w:rsidRDefault="007E63AC" w:rsidP="00D57D42">
            <w:pPr>
              <w:jc w:val="both"/>
              <w:rPr>
                <w:sz w:val="26"/>
                <w:szCs w:val="26"/>
              </w:rPr>
            </w:pPr>
            <w:r w:rsidRPr="001E707F">
              <w:rPr>
                <w:sz w:val="26"/>
                <w:szCs w:val="26"/>
              </w:rPr>
              <w:t> </w:t>
            </w:r>
          </w:p>
        </w:tc>
        <w:tc>
          <w:tcPr>
            <w:tcW w:w="1971" w:type="dxa"/>
            <w:tcBorders>
              <w:top w:val="nil"/>
              <w:left w:val="nil"/>
              <w:bottom w:val="single" w:sz="8" w:space="0" w:color="auto"/>
              <w:right w:val="single" w:sz="8" w:space="0" w:color="auto"/>
            </w:tcBorders>
            <w:hideMark/>
          </w:tcPr>
          <w:p w14:paraId="7716EE71" w14:textId="7F2F2A0A" w:rsidR="007E63AC" w:rsidRPr="001E707F" w:rsidRDefault="002964B6" w:rsidP="00D57D42">
            <w:pPr>
              <w:jc w:val="both"/>
              <w:rPr>
                <w:b/>
                <w:sz w:val="26"/>
                <w:szCs w:val="26"/>
              </w:rPr>
            </w:pPr>
            <w:r>
              <w:rPr>
                <w:b/>
                <w:sz w:val="26"/>
                <w:szCs w:val="26"/>
              </w:rPr>
              <w:t>YEAR 2022</w:t>
            </w:r>
          </w:p>
        </w:tc>
        <w:tc>
          <w:tcPr>
            <w:tcW w:w="1971" w:type="dxa"/>
            <w:tcBorders>
              <w:top w:val="nil"/>
              <w:left w:val="nil"/>
              <w:bottom w:val="single" w:sz="8" w:space="0" w:color="auto"/>
              <w:right w:val="single" w:sz="8" w:space="0" w:color="auto"/>
            </w:tcBorders>
            <w:hideMark/>
          </w:tcPr>
          <w:p w14:paraId="45C66554" w14:textId="5ADBB0B2" w:rsidR="007E63AC" w:rsidRPr="001E707F" w:rsidRDefault="002964B6" w:rsidP="00D57D42">
            <w:pPr>
              <w:jc w:val="both"/>
              <w:rPr>
                <w:b/>
                <w:sz w:val="26"/>
                <w:szCs w:val="26"/>
              </w:rPr>
            </w:pPr>
            <w:r>
              <w:rPr>
                <w:b/>
                <w:sz w:val="26"/>
                <w:szCs w:val="26"/>
              </w:rPr>
              <w:t>YEAR 2023</w:t>
            </w:r>
          </w:p>
        </w:tc>
        <w:tc>
          <w:tcPr>
            <w:tcW w:w="1971" w:type="dxa"/>
            <w:tcBorders>
              <w:top w:val="nil"/>
              <w:left w:val="nil"/>
              <w:bottom w:val="single" w:sz="8" w:space="0" w:color="auto"/>
              <w:right w:val="single" w:sz="8" w:space="0" w:color="auto"/>
            </w:tcBorders>
            <w:hideMark/>
          </w:tcPr>
          <w:p w14:paraId="672A2027" w14:textId="35D74725" w:rsidR="007E63AC" w:rsidRPr="001E707F" w:rsidRDefault="002964B6" w:rsidP="00D57D42">
            <w:pPr>
              <w:jc w:val="both"/>
              <w:rPr>
                <w:b/>
                <w:sz w:val="26"/>
                <w:szCs w:val="26"/>
              </w:rPr>
            </w:pPr>
            <w:r>
              <w:rPr>
                <w:b/>
                <w:sz w:val="26"/>
                <w:szCs w:val="26"/>
              </w:rPr>
              <w:t>YEAR 2024</w:t>
            </w:r>
          </w:p>
        </w:tc>
      </w:tr>
      <w:tr w:rsidR="007E63AC" w:rsidRPr="001E707F" w14:paraId="738329E3" w14:textId="77777777" w:rsidTr="00D57D42">
        <w:trPr>
          <w:trHeight w:val="54"/>
        </w:trPr>
        <w:tc>
          <w:tcPr>
            <w:tcW w:w="621" w:type="dxa"/>
            <w:tcBorders>
              <w:top w:val="nil"/>
              <w:left w:val="single" w:sz="8" w:space="0" w:color="auto"/>
              <w:bottom w:val="single" w:sz="8" w:space="0" w:color="auto"/>
              <w:right w:val="single" w:sz="8" w:space="0" w:color="auto"/>
            </w:tcBorders>
            <w:hideMark/>
          </w:tcPr>
          <w:p w14:paraId="36074E13" w14:textId="77777777" w:rsidR="007E63AC" w:rsidRPr="001E707F" w:rsidRDefault="007E63AC" w:rsidP="00D57D42">
            <w:pPr>
              <w:jc w:val="both"/>
              <w:rPr>
                <w:b/>
                <w:bCs/>
                <w:sz w:val="26"/>
                <w:szCs w:val="26"/>
              </w:rPr>
            </w:pPr>
            <w:r w:rsidRPr="001E707F">
              <w:rPr>
                <w:b/>
                <w:bCs/>
                <w:sz w:val="26"/>
                <w:szCs w:val="26"/>
              </w:rPr>
              <w:t>A.</w:t>
            </w:r>
          </w:p>
        </w:tc>
        <w:tc>
          <w:tcPr>
            <w:tcW w:w="1603" w:type="dxa"/>
            <w:tcBorders>
              <w:top w:val="nil"/>
              <w:left w:val="nil"/>
              <w:bottom w:val="single" w:sz="8" w:space="0" w:color="auto"/>
              <w:right w:val="single" w:sz="8" w:space="0" w:color="auto"/>
            </w:tcBorders>
            <w:hideMark/>
          </w:tcPr>
          <w:p w14:paraId="514AF722" w14:textId="77777777" w:rsidR="007E63AC" w:rsidRPr="001E707F" w:rsidRDefault="007E63AC" w:rsidP="00D57D42">
            <w:pPr>
              <w:jc w:val="both"/>
              <w:rPr>
                <w:b/>
                <w:bCs/>
                <w:sz w:val="26"/>
                <w:szCs w:val="26"/>
              </w:rPr>
            </w:pPr>
            <w:r w:rsidRPr="001E707F">
              <w:rPr>
                <w:b/>
                <w:bCs/>
                <w:sz w:val="26"/>
                <w:szCs w:val="26"/>
              </w:rPr>
              <w:t>Total Revenue</w:t>
            </w:r>
          </w:p>
        </w:tc>
        <w:tc>
          <w:tcPr>
            <w:tcW w:w="1971" w:type="dxa"/>
            <w:tcBorders>
              <w:top w:val="nil"/>
              <w:left w:val="nil"/>
              <w:bottom w:val="single" w:sz="8" w:space="0" w:color="auto"/>
              <w:right w:val="single" w:sz="8" w:space="0" w:color="auto"/>
            </w:tcBorders>
            <w:hideMark/>
          </w:tcPr>
          <w:p w14:paraId="43F7B116" w14:textId="766696F4" w:rsidR="007E63AC" w:rsidRPr="001E707F" w:rsidRDefault="007E63AC" w:rsidP="00E85AEB">
            <w:pPr>
              <w:jc w:val="both"/>
              <w:rPr>
                <w:b/>
                <w:bCs/>
                <w:sz w:val="26"/>
                <w:szCs w:val="26"/>
              </w:rPr>
            </w:pPr>
            <w:r w:rsidRPr="001E707F">
              <w:rPr>
                <w:b/>
                <w:bCs/>
                <w:sz w:val="26"/>
                <w:szCs w:val="26"/>
              </w:rPr>
              <w:t xml:space="preserve">       </w:t>
            </w:r>
            <w:r w:rsidR="00E85AEB">
              <w:rPr>
                <w:b/>
                <w:bCs/>
                <w:sz w:val="26"/>
                <w:szCs w:val="26"/>
              </w:rPr>
              <w:t>160,560,230,602</w:t>
            </w:r>
            <w:r w:rsidRPr="001E707F">
              <w:rPr>
                <w:b/>
                <w:bCs/>
                <w:sz w:val="26"/>
                <w:szCs w:val="26"/>
              </w:rPr>
              <w:t xml:space="preserve"> </w:t>
            </w:r>
          </w:p>
        </w:tc>
        <w:tc>
          <w:tcPr>
            <w:tcW w:w="1971" w:type="dxa"/>
            <w:tcBorders>
              <w:top w:val="nil"/>
              <w:left w:val="nil"/>
              <w:bottom w:val="single" w:sz="8" w:space="0" w:color="auto"/>
              <w:right w:val="single" w:sz="8" w:space="0" w:color="auto"/>
            </w:tcBorders>
            <w:hideMark/>
          </w:tcPr>
          <w:p w14:paraId="10517BC0" w14:textId="738A6901" w:rsidR="007E63AC" w:rsidRPr="001E707F" w:rsidRDefault="007E63AC" w:rsidP="00AE2E68">
            <w:pPr>
              <w:jc w:val="both"/>
              <w:rPr>
                <w:b/>
                <w:bCs/>
                <w:sz w:val="26"/>
                <w:szCs w:val="26"/>
              </w:rPr>
            </w:pPr>
            <w:r w:rsidRPr="001E707F">
              <w:rPr>
                <w:b/>
                <w:bCs/>
                <w:sz w:val="26"/>
                <w:szCs w:val="26"/>
              </w:rPr>
              <w:t xml:space="preserve">  </w:t>
            </w:r>
            <w:r w:rsidR="00AE2E68">
              <w:rPr>
                <w:b/>
                <w:bCs/>
                <w:sz w:val="26"/>
                <w:szCs w:val="26"/>
              </w:rPr>
              <w:t>145,196,175,975</w:t>
            </w:r>
            <w:r w:rsidRPr="001E707F">
              <w:rPr>
                <w:b/>
                <w:bCs/>
                <w:sz w:val="26"/>
                <w:szCs w:val="26"/>
              </w:rPr>
              <w:t xml:space="preserve"> </w:t>
            </w:r>
          </w:p>
        </w:tc>
        <w:tc>
          <w:tcPr>
            <w:tcW w:w="1971" w:type="dxa"/>
            <w:tcBorders>
              <w:top w:val="nil"/>
              <w:left w:val="nil"/>
              <w:bottom w:val="single" w:sz="8" w:space="0" w:color="auto"/>
              <w:right w:val="single" w:sz="8" w:space="0" w:color="auto"/>
            </w:tcBorders>
            <w:hideMark/>
          </w:tcPr>
          <w:p w14:paraId="210537AA" w14:textId="41EAE1AD" w:rsidR="007E63AC" w:rsidRPr="001E707F" w:rsidRDefault="007E63AC" w:rsidP="00AE2E68">
            <w:pPr>
              <w:jc w:val="both"/>
              <w:rPr>
                <w:b/>
                <w:bCs/>
                <w:sz w:val="26"/>
                <w:szCs w:val="26"/>
              </w:rPr>
            </w:pPr>
            <w:r w:rsidRPr="001E707F">
              <w:rPr>
                <w:b/>
                <w:bCs/>
                <w:sz w:val="26"/>
                <w:szCs w:val="26"/>
              </w:rPr>
              <w:t xml:space="preserve">  </w:t>
            </w:r>
            <w:r w:rsidR="00AE2E68">
              <w:rPr>
                <w:b/>
                <w:bCs/>
                <w:sz w:val="26"/>
                <w:szCs w:val="26"/>
              </w:rPr>
              <w:t>145,611,703,430</w:t>
            </w:r>
            <w:r w:rsidRPr="001E707F">
              <w:rPr>
                <w:b/>
                <w:bCs/>
                <w:sz w:val="26"/>
                <w:szCs w:val="26"/>
              </w:rPr>
              <w:t xml:space="preserve"> </w:t>
            </w:r>
          </w:p>
        </w:tc>
        <w:tc>
          <w:tcPr>
            <w:tcW w:w="1971" w:type="dxa"/>
            <w:tcBorders>
              <w:top w:val="nil"/>
              <w:left w:val="nil"/>
              <w:bottom w:val="single" w:sz="8" w:space="0" w:color="auto"/>
              <w:right w:val="single" w:sz="8" w:space="0" w:color="auto"/>
            </w:tcBorders>
            <w:hideMark/>
          </w:tcPr>
          <w:p w14:paraId="60353019" w14:textId="1B8CF55F" w:rsidR="007E63AC" w:rsidRPr="001E707F" w:rsidRDefault="007E63AC" w:rsidP="00AE2E68">
            <w:pPr>
              <w:jc w:val="both"/>
              <w:rPr>
                <w:b/>
                <w:bCs/>
                <w:sz w:val="26"/>
                <w:szCs w:val="26"/>
              </w:rPr>
            </w:pPr>
            <w:r w:rsidRPr="001E707F">
              <w:rPr>
                <w:b/>
                <w:bCs/>
                <w:sz w:val="26"/>
                <w:szCs w:val="26"/>
              </w:rPr>
              <w:t xml:space="preserve">  </w:t>
            </w:r>
            <w:r w:rsidR="00AE2E68">
              <w:rPr>
                <w:b/>
                <w:bCs/>
                <w:sz w:val="26"/>
                <w:szCs w:val="26"/>
              </w:rPr>
              <w:t>146,205,151,479</w:t>
            </w:r>
            <w:r w:rsidRPr="001E707F">
              <w:rPr>
                <w:b/>
                <w:bCs/>
                <w:sz w:val="26"/>
                <w:szCs w:val="26"/>
              </w:rPr>
              <w:t xml:space="preserve"> </w:t>
            </w:r>
          </w:p>
        </w:tc>
      </w:tr>
      <w:tr w:rsidR="007E63AC" w:rsidRPr="001E707F" w14:paraId="192E78D2" w14:textId="77777777" w:rsidTr="00D57D42">
        <w:trPr>
          <w:trHeight w:val="136"/>
        </w:trPr>
        <w:tc>
          <w:tcPr>
            <w:tcW w:w="621" w:type="dxa"/>
            <w:tcBorders>
              <w:top w:val="nil"/>
              <w:left w:val="single" w:sz="8" w:space="0" w:color="auto"/>
              <w:bottom w:val="single" w:sz="8" w:space="0" w:color="auto"/>
              <w:right w:val="single" w:sz="8" w:space="0" w:color="auto"/>
            </w:tcBorders>
            <w:vAlign w:val="center"/>
            <w:hideMark/>
          </w:tcPr>
          <w:p w14:paraId="09EADE82" w14:textId="77777777" w:rsidR="007E63AC" w:rsidRPr="001E707F" w:rsidRDefault="007E63AC" w:rsidP="00D57D42">
            <w:pPr>
              <w:rPr>
                <w:b/>
                <w:bCs/>
                <w:sz w:val="26"/>
                <w:szCs w:val="26"/>
              </w:rPr>
            </w:pPr>
            <w:r w:rsidRPr="001E707F">
              <w:rPr>
                <w:b/>
                <w:bCs/>
                <w:sz w:val="26"/>
                <w:szCs w:val="26"/>
              </w:rPr>
              <w:t>B.</w:t>
            </w:r>
          </w:p>
        </w:tc>
        <w:tc>
          <w:tcPr>
            <w:tcW w:w="1603" w:type="dxa"/>
            <w:tcBorders>
              <w:top w:val="nil"/>
              <w:left w:val="nil"/>
              <w:bottom w:val="single" w:sz="8" w:space="0" w:color="auto"/>
              <w:right w:val="single" w:sz="8" w:space="0" w:color="auto"/>
            </w:tcBorders>
            <w:vAlign w:val="bottom"/>
            <w:hideMark/>
          </w:tcPr>
          <w:p w14:paraId="1266CA37" w14:textId="77777777" w:rsidR="007E63AC" w:rsidRPr="001E707F" w:rsidRDefault="007E63AC" w:rsidP="00D57D42">
            <w:pPr>
              <w:rPr>
                <w:b/>
                <w:bCs/>
                <w:sz w:val="26"/>
                <w:szCs w:val="26"/>
              </w:rPr>
            </w:pPr>
            <w:r w:rsidRPr="001E707F">
              <w:rPr>
                <w:b/>
                <w:bCs/>
                <w:sz w:val="26"/>
                <w:szCs w:val="26"/>
              </w:rPr>
              <w:t>Total Internally Generated Revenue (IGR)</w:t>
            </w:r>
          </w:p>
        </w:tc>
        <w:tc>
          <w:tcPr>
            <w:tcW w:w="1971" w:type="dxa"/>
            <w:tcBorders>
              <w:top w:val="nil"/>
              <w:left w:val="nil"/>
              <w:bottom w:val="single" w:sz="8" w:space="0" w:color="auto"/>
              <w:right w:val="single" w:sz="8" w:space="0" w:color="auto"/>
            </w:tcBorders>
            <w:vAlign w:val="bottom"/>
            <w:hideMark/>
          </w:tcPr>
          <w:p w14:paraId="0C68612C" w14:textId="01A12620" w:rsidR="007E63AC" w:rsidRPr="001E707F" w:rsidRDefault="00E85AEB" w:rsidP="00D57D42">
            <w:pPr>
              <w:jc w:val="right"/>
              <w:rPr>
                <w:b/>
                <w:bCs/>
                <w:sz w:val="26"/>
                <w:szCs w:val="26"/>
              </w:rPr>
            </w:pPr>
            <w:r>
              <w:rPr>
                <w:b/>
                <w:bCs/>
                <w:sz w:val="26"/>
                <w:szCs w:val="26"/>
              </w:rPr>
              <w:t>20,978,554,789</w:t>
            </w:r>
          </w:p>
        </w:tc>
        <w:tc>
          <w:tcPr>
            <w:tcW w:w="1971" w:type="dxa"/>
            <w:tcBorders>
              <w:top w:val="nil"/>
              <w:left w:val="nil"/>
              <w:bottom w:val="single" w:sz="8" w:space="0" w:color="auto"/>
              <w:right w:val="single" w:sz="8" w:space="0" w:color="auto"/>
            </w:tcBorders>
            <w:vAlign w:val="bottom"/>
            <w:hideMark/>
          </w:tcPr>
          <w:p w14:paraId="1B648983" w14:textId="4F82B5C8" w:rsidR="007E63AC" w:rsidRPr="001E707F" w:rsidRDefault="00AE2E68" w:rsidP="00D57D42">
            <w:pPr>
              <w:jc w:val="right"/>
              <w:rPr>
                <w:b/>
                <w:bCs/>
                <w:sz w:val="26"/>
                <w:szCs w:val="26"/>
              </w:rPr>
            </w:pPr>
            <w:r>
              <w:rPr>
                <w:b/>
                <w:bCs/>
                <w:sz w:val="26"/>
                <w:szCs w:val="26"/>
              </w:rPr>
              <w:t>23,286,462,477</w:t>
            </w:r>
          </w:p>
        </w:tc>
        <w:tc>
          <w:tcPr>
            <w:tcW w:w="1971" w:type="dxa"/>
            <w:tcBorders>
              <w:top w:val="nil"/>
              <w:left w:val="nil"/>
              <w:bottom w:val="single" w:sz="8" w:space="0" w:color="auto"/>
              <w:right w:val="single" w:sz="8" w:space="0" w:color="auto"/>
            </w:tcBorders>
            <w:vAlign w:val="bottom"/>
            <w:hideMark/>
          </w:tcPr>
          <w:p w14:paraId="7AFC26BA" w14:textId="79976F7D" w:rsidR="007E63AC" w:rsidRPr="001E707F" w:rsidRDefault="00AE2E68" w:rsidP="00D57D42">
            <w:pPr>
              <w:jc w:val="right"/>
              <w:rPr>
                <w:b/>
                <w:bCs/>
                <w:sz w:val="26"/>
                <w:szCs w:val="26"/>
              </w:rPr>
            </w:pPr>
            <w:r>
              <w:rPr>
                <w:b/>
                <w:bCs/>
                <w:sz w:val="26"/>
                <w:szCs w:val="26"/>
              </w:rPr>
              <w:t>23,286,462,477</w:t>
            </w:r>
          </w:p>
        </w:tc>
        <w:tc>
          <w:tcPr>
            <w:tcW w:w="1971" w:type="dxa"/>
            <w:tcBorders>
              <w:top w:val="nil"/>
              <w:left w:val="nil"/>
              <w:bottom w:val="single" w:sz="8" w:space="0" w:color="auto"/>
              <w:right w:val="single" w:sz="8" w:space="0" w:color="auto"/>
            </w:tcBorders>
            <w:vAlign w:val="bottom"/>
            <w:hideMark/>
          </w:tcPr>
          <w:p w14:paraId="366699FE" w14:textId="15783746" w:rsidR="007E63AC" w:rsidRPr="001E707F" w:rsidRDefault="00B9736B" w:rsidP="00D57D42">
            <w:pPr>
              <w:jc w:val="right"/>
              <w:rPr>
                <w:b/>
                <w:bCs/>
                <w:sz w:val="26"/>
                <w:szCs w:val="26"/>
              </w:rPr>
            </w:pPr>
            <w:r>
              <w:rPr>
                <w:b/>
                <w:bCs/>
                <w:sz w:val="26"/>
                <w:szCs w:val="26"/>
              </w:rPr>
              <w:t>23,286,462,477</w:t>
            </w:r>
          </w:p>
        </w:tc>
      </w:tr>
      <w:tr w:rsidR="00B9736B" w:rsidRPr="001E707F" w14:paraId="5655D03E" w14:textId="77777777" w:rsidTr="00D57D42">
        <w:trPr>
          <w:trHeight w:val="105"/>
        </w:trPr>
        <w:tc>
          <w:tcPr>
            <w:tcW w:w="621" w:type="dxa"/>
            <w:tcBorders>
              <w:top w:val="nil"/>
              <w:left w:val="single" w:sz="8" w:space="0" w:color="auto"/>
              <w:bottom w:val="single" w:sz="8" w:space="0" w:color="auto"/>
              <w:right w:val="single" w:sz="8" w:space="0" w:color="auto"/>
            </w:tcBorders>
            <w:hideMark/>
          </w:tcPr>
          <w:p w14:paraId="26DDD812" w14:textId="77777777" w:rsidR="00B9736B" w:rsidRPr="001E707F" w:rsidRDefault="00B9736B" w:rsidP="00B9736B">
            <w:pPr>
              <w:jc w:val="both"/>
              <w:rPr>
                <w:sz w:val="26"/>
                <w:szCs w:val="26"/>
              </w:rPr>
            </w:pPr>
            <w:proofErr w:type="spellStart"/>
            <w:r w:rsidRPr="001E707F">
              <w:rPr>
                <w:sz w:val="26"/>
                <w:szCs w:val="26"/>
              </w:rPr>
              <w:t>i</w:t>
            </w:r>
            <w:proofErr w:type="spellEnd"/>
          </w:p>
        </w:tc>
        <w:tc>
          <w:tcPr>
            <w:tcW w:w="1603" w:type="dxa"/>
            <w:tcBorders>
              <w:top w:val="nil"/>
              <w:left w:val="nil"/>
              <w:bottom w:val="single" w:sz="8" w:space="0" w:color="auto"/>
              <w:right w:val="single" w:sz="8" w:space="0" w:color="auto"/>
            </w:tcBorders>
            <w:hideMark/>
          </w:tcPr>
          <w:p w14:paraId="27B704D4" w14:textId="77777777" w:rsidR="00B9736B" w:rsidRPr="001E707F" w:rsidRDefault="00B9736B" w:rsidP="00B9736B">
            <w:pPr>
              <w:jc w:val="both"/>
              <w:rPr>
                <w:sz w:val="26"/>
                <w:szCs w:val="26"/>
              </w:rPr>
            </w:pPr>
            <w:r w:rsidRPr="001E707F">
              <w:rPr>
                <w:sz w:val="26"/>
                <w:szCs w:val="26"/>
              </w:rPr>
              <w:t>Internally Generated Revenue (IGR)</w:t>
            </w:r>
          </w:p>
        </w:tc>
        <w:tc>
          <w:tcPr>
            <w:tcW w:w="1971" w:type="dxa"/>
            <w:tcBorders>
              <w:top w:val="nil"/>
              <w:left w:val="nil"/>
              <w:bottom w:val="single" w:sz="8" w:space="0" w:color="auto"/>
              <w:right w:val="single" w:sz="8" w:space="0" w:color="auto"/>
            </w:tcBorders>
            <w:vAlign w:val="bottom"/>
            <w:hideMark/>
          </w:tcPr>
          <w:p w14:paraId="33410E23" w14:textId="223663A4" w:rsidR="00B9736B" w:rsidRPr="00E85AEB" w:rsidRDefault="00E85AEB" w:rsidP="00B9736B">
            <w:pPr>
              <w:jc w:val="right"/>
              <w:rPr>
                <w:bCs/>
                <w:sz w:val="26"/>
                <w:szCs w:val="26"/>
              </w:rPr>
            </w:pPr>
            <w:r w:rsidRPr="00E85AEB">
              <w:rPr>
                <w:bCs/>
                <w:sz w:val="26"/>
                <w:szCs w:val="26"/>
              </w:rPr>
              <w:t>20,978,554,789</w:t>
            </w:r>
          </w:p>
        </w:tc>
        <w:tc>
          <w:tcPr>
            <w:tcW w:w="1971" w:type="dxa"/>
            <w:tcBorders>
              <w:top w:val="nil"/>
              <w:left w:val="nil"/>
              <w:bottom w:val="single" w:sz="8" w:space="0" w:color="auto"/>
              <w:right w:val="single" w:sz="8" w:space="0" w:color="auto"/>
            </w:tcBorders>
            <w:vAlign w:val="bottom"/>
            <w:hideMark/>
          </w:tcPr>
          <w:p w14:paraId="61C81560" w14:textId="345A88C9" w:rsidR="00B9736B" w:rsidRPr="00E85AEB" w:rsidRDefault="00B9736B" w:rsidP="00B9736B">
            <w:pPr>
              <w:jc w:val="right"/>
              <w:rPr>
                <w:bCs/>
                <w:sz w:val="26"/>
                <w:szCs w:val="26"/>
              </w:rPr>
            </w:pPr>
            <w:r w:rsidRPr="00E85AEB">
              <w:rPr>
                <w:bCs/>
                <w:sz w:val="26"/>
                <w:szCs w:val="26"/>
              </w:rPr>
              <w:t>23,286,462,477</w:t>
            </w:r>
          </w:p>
        </w:tc>
        <w:tc>
          <w:tcPr>
            <w:tcW w:w="1971" w:type="dxa"/>
            <w:tcBorders>
              <w:top w:val="nil"/>
              <w:left w:val="nil"/>
              <w:bottom w:val="single" w:sz="8" w:space="0" w:color="auto"/>
              <w:right w:val="single" w:sz="8" w:space="0" w:color="auto"/>
            </w:tcBorders>
            <w:vAlign w:val="bottom"/>
            <w:hideMark/>
          </w:tcPr>
          <w:p w14:paraId="53E8FAB6" w14:textId="4073537F" w:rsidR="00B9736B" w:rsidRPr="00E85AEB" w:rsidRDefault="00B9736B" w:rsidP="00B9736B">
            <w:pPr>
              <w:jc w:val="right"/>
              <w:rPr>
                <w:bCs/>
                <w:sz w:val="26"/>
                <w:szCs w:val="26"/>
              </w:rPr>
            </w:pPr>
            <w:r w:rsidRPr="00E85AEB">
              <w:rPr>
                <w:bCs/>
                <w:sz w:val="26"/>
                <w:szCs w:val="26"/>
              </w:rPr>
              <w:t>23,286,462,477</w:t>
            </w:r>
          </w:p>
        </w:tc>
        <w:tc>
          <w:tcPr>
            <w:tcW w:w="1971" w:type="dxa"/>
            <w:tcBorders>
              <w:top w:val="nil"/>
              <w:left w:val="nil"/>
              <w:bottom w:val="single" w:sz="8" w:space="0" w:color="auto"/>
              <w:right w:val="single" w:sz="8" w:space="0" w:color="auto"/>
            </w:tcBorders>
            <w:vAlign w:val="bottom"/>
            <w:hideMark/>
          </w:tcPr>
          <w:p w14:paraId="2BE6F51B" w14:textId="5BCF7E33" w:rsidR="00B9736B" w:rsidRPr="00E85AEB" w:rsidRDefault="00B9736B" w:rsidP="00B9736B">
            <w:pPr>
              <w:jc w:val="right"/>
              <w:rPr>
                <w:bCs/>
                <w:sz w:val="26"/>
                <w:szCs w:val="26"/>
              </w:rPr>
            </w:pPr>
            <w:r w:rsidRPr="00E85AEB">
              <w:rPr>
                <w:bCs/>
                <w:sz w:val="26"/>
                <w:szCs w:val="26"/>
              </w:rPr>
              <w:t>23,286,462,477</w:t>
            </w:r>
          </w:p>
        </w:tc>
      </w:tr>
      <w:tr w:rsidR="007E63AC" w:rsidRPr="001E707F" w14:paraId="2EDA5B04" w14:textId="77777777" w:rsidTr="00D57D42">
        <w:trPr>
          <w:trHeight w:val="54"/>
        </w:trPr>
        <w:tc>
          <w:tcPr>
            <w:tcW w:w="621" w:type="dxa"/>
            <w:tcBorders>
              <w:top w:val="nil"/>
              <w:left w:val="single" w:sz="8" w:space="0" w:color="auto"/>
              <w:bottom w:val="single" w:sz="8" w:space="0" w:color="auto"/>
              <w:right w:val="single" w:sz="8" w:space="0" w:color="auto"/>
            </w:tcBorders>
            <w:hideMark/>
          </w:tcPr>
          <w:p w14:paraId="3522C6A5" w14:textId="77777777" w:rsidR="007E63AC" w:rsidRPr="001E707F" w:rsidRDefault="007E63AC" w:rsidP="00D57D42">
            <w:pPr>
              <w:jc w:val="both"/>
              <w:rPr>
                <w:sz w:val="26"/>
                <w:szCs w:val="26"/>
              </w:rPr>
            </w:pPr>
            <w:r w:rsidRPr="001E707F">
              <w:rPr>
                <w:sz w:val="26"/>
                <w:szCs w:val="26"/>
              </w:rPr>
              <w:t>ii</w:t>
            </w:r>
          </w:p>
        </w:tc>
        <w:tc>
          <w:tcPr>
            <w:tcW w:w="1603" w:type="dxa"/>
            <w:tcBorders>
              <w:top w:val="nil"/>
              <w:left w:val="nil"/>
              <w:bottom w:val="single" w:sz="8" w:space="0" w:color="auto"/>
              <w:right w:val="single" w:sz="8" w:space="0" w:color="auto"/>
            </w:tcBorders>
            <w:hideMark/>
          </w:tcPr>
          <w:p w14:paraId="122B85E8" w14:textId="77777777" w:rsidR="007E63AC" w:rsidRPr="00214D32" w:rsidRDefault="007E63AC" w:rsidP="00D57D42">
            <w:pPr>
              <w:jc w:val="both"/>
              <w:rPr>
                <w:sz w:val="26"/>
                <w:szCs w:val="26"/>
              </w:rPr>
            </w:pPr>
            <w:r w:rsidRPr="00214D32">
              <w:rPr>
                <w:sz w:val="26"/>
                <w:szCs w:val="26"/>
              </w:rPr>
              <w:t>Capital Receipt</w:t>
            </w:r>
          </w:p>
        </w:tc>
        <w:tc>
          <w:tcPr>
            <w:tcW w:w="1971" w:type="dxa"/>
            <w:tcBorders>
              <w:top w:val="nil"/>
              <w:left w:val="nil"/>
              <w:bottom w:val="single" w:sz="8" w:space="0" w:color="auto"/>
              <w:right w:val="single" w:sz="8" w:space="0" w:color="auto"/>
            </w:tcBorders>
            <w:hideMark/>
          </w:tcPr>
          <w:p w14:paraId="2ABCC037" w14:textId="35B8B29B" w:rsidR="007E63AC" w:rsidRPr="00214D32" w:rsidRDefault="007E63AC" w:rsidP="00E85AEB">
            <w:pPr>
              <w:jc w:val="both"/>
              <w:rPr>
                <w:sz w:val="26"/>
                <w:szCs w:val="26"/>
              </w:rPr>
            </w:pPr>
            <w:r w:rsidRPr="00214D32">
              <w:rPr>
                <w:sz w:val="26"/>
                <w:szCs w:val="26"/>
              </w:rPr>
              <w:t xml:space="preserve">           </w:t>
            </w:r>
            <w:r w:rsidR="00E85AEB">
              <w:rPr>
                <w:sz w:val="26"/>
                <w:szCs w:val="26"/>
              </w:rPr>
              <w:t>61,231,655,172</w:t>
            </w:r>
            <w:r w:rsidRPr="00214D32">
              <w:rPr>
                <w:sz w:val="26"/>
                <w:szCs w:val="26"/>
              </w:rPr>
              <w:t xml:space="preserve"> </w:t>
            </w:r>
          </w:p>
        </w:tc>
        <w:tc>
          <w:tcPr>
            <w:tcW w:w="1971" w:type="dxa"/>
            <w:tcBorders>
              <w:top w:val="nil"/>
              <w:left w:val="nil"/>
              <w:bottom w:val="single" w:sz="8" w:space="0" w:color="auto"/>
              <w:right w:val="single" w:sz="8" w:space="0" w:color="auto"/>
            </w:tcBorders>
            <w:hideMark/>
          </w:tcPr>
          <w:p w14:paraId="2626DAE5" w14:textId="5E44CEB3" w:rsidR="007E63AC" w:rsidRPr="00214D32" w:rsidRDefault="007E63AC" w:rsidP="00CF047B">
            <w:pPr>
              <w:jc w:val="both"/>
              <w:rPr>
                <w:sz w:val="26"/>
                <w:szCs w:val="26"/>
              </w:rPr>
            </w:pPr>
            <w:r w:rsidRPr="00214D32">
              <w:rPr>
                <w:sz w:val="26"/>
                <w:szCs w:val="26"/>
              </w:rPr>
              <w:t xml:space="preserve">      </w:t>
            </w:r>
            <w:r w:rsidR="00CF047B" w:rsidRPr="00214D32">
              <w:rPr>
                <w:sz w:val="26"/>
                <w:szCs w:val="26"/>
              </w:rPr>
              <w:t>53,218,742,042</w:t>
            </w:r>
            <w:r w:rsidRPr="00214D32">
              <w:rPr>
                <w:sz w:val="26"/>
                <w:szCs w:val="26"/>
              </w:rPr>
              <w:t xml:space="preserve"> </w:t>
            </w:r>
          </w:p>
        </w:tc>
        <w:tc>
          <w:tcPr>
            <w:tcW w:w="1971" w:type="dxa"/>
            <w:tcBorders>
              <w:top w:val="nil"/>
              <w:left w:val="nil"/>
              <w:bottom w:val="single" w:sz="8" w:space="0" w:color="auto"/>
              <w:right w:val="single" w:sz="8" w:space="0" w:color="auto"/>
            </w:tcBorders>
            <w:hideMark/>
          </w:tcPr>
          <w:p w14:paraId="3BA83FA9" w14:textId="615E1810" w:rsidR="007E63AC" w:rsidRPr="00214D32" w:rsidRDefault="007E63AC" w:rsidP="00D57D42">
            <w:pPr>
              <w:jc w:val="both"/>
              <w:rPr>
                <w:sz w:val="26"/>
                <w:szCs w:val="26"/>
              </w:rPr>
            </w:pPr>
            <w:r w:rsidRPr="00214D32">
              <w:rPr>
                <w:sz w:val="26"/>
                <w:szCs w:val="26"/>
              </w:rPr>
              <w:t xml:space="preserve">      </w:t>
            </w:r>
            <w:r w:rsidR="00E1086E">
              <w:rPr>
                <w:sz w:val="26"/>
                <w:szCs w:val="26"/>
              </w:rPr>
              <w:t>53,218,742,043</w:t>
            </w:r>
          </w:p>
        </w:tc>
        <w:tc>
          <w:tcPr>
            <w:tcW w:w="1971" w:type="dxa"/>
            <w:tcBorders>
              <w:top w:val="nil"/>
              <w:left w:val="nil"/>
              <w:bottom w:val="single" w:sz="8" w:space="0" w:color="auto"/>
              <w:right w:val="single" w:sz="8" w:space="0" w:color="auto"/>
            </w:tcBorders>
            <w:hideMark/>
          </w:tcPr>
          <w:p w14:paraId="409F0046" w14:textId="60C281E3" w:rsidR="007E63AC" w:rsidRPr="00214D32" w:rsidRDefault="007E63AC" w:rsidP="00D57D42">
            <w:pPr>
              <w:jc w:val="both"/>
              <w:rPr>
                <w:sz w:val="26"/>
                <w:szCs w:val="26"/>
              </w:rPr>
            </w:pPr>
            <w:r w:rsidRPr="00214D32">
              <w:rPr>
                <w:sz w:val="26"/>
                <w:szCs w:val="26"/>
              </w:rPr>
              <w:t xml:space="preserve">      </w:t>
            </w:r>
            <w:r w:rsidR="00E1086E">
              <w:rPr>
                <w:sz w:val="26"/>
                <w:szCs w:val="26"/>
              </w:rPr>
              <w:t>53,218,742,044</w:t>
            </w:r>
          </w:p>
        </w:tc>
      </w:tr>
      <w:tr w:rsidR="007E63AC" w:rsidRPr="001E707F" w14:paraId="24796FBE" w14:textId="77777777" w:rsidTr="00D57D42">
        <w:trPr>
          <w:trHeight w:val="54"/>
        </w:trPr>
        <w:tc>
          <w:tcPr>
            <w:tcW w:w="621" w:type="dxa"/>
            <w:tcBorders>
              <w:top w:val="nil"/>
              <w:left w:val="single" w:sz="8" w:space="0" w:color="auto"/>
              <w:bottom w:val="single" w:sz="8" w:space="0" w:color="auto"/>
              <w:right w:val="single" w:sz="8" w:space="0" w:color="auto"/>
            </w:tcBorders>
            <w:hideMark/>
          </w:tcPr>
          <w:p w14:paraId="09E27D47" w14:textId="77777777" w:rsidR="007E63AC" w:rsidRPr="001E707F" w:rsidRDefault="007E63AC" w:rsidP="00D57D42">
            <w:pPr>
              <w:jc w:val="both"/>
              <w:rPr>
                <w:b/>
                <w:bCs/>
                <w:sz w:val="26"/>
                <w:szCs w:val="26"/>
              </w:rPr>
            </w:pPr>
            <w:r w:rsidRPr="001E707F">
              <w:rPr>
                <w:b/>
                <w:bCs/>
                <w:sz w:val="26"/>
                <w:szCs w:val="26"/>
              </w:rPr>
              <w:t>C.</w:t>
            </w:r>
          </w:p>
        </w:tc>
        <w:tc>
          <w:tcPr>
            <w:tcW w:w="1603" w:type="dxa"/>
            <w:tcBorders>
              <w:top w:val="nil"/>
              <w:left w:val="nil"/>
              <w:bottom w:val="single" w:sz="8" w:space="0" w:color="auto"/>
              <w:right w:val="single" w:sz="8" w:space="0" w:color="auto"/>
            </w:tcBorders>
            <w:hideMark/>
          </w:tcPr>
          <w:p w14:paraId="50ECB195" w14:textId="77777777" w:rsidR="007E63AC" w:rsidRPr="001E707F" w:rsidRDefault="007E63AC" w:rsidP="00D57D42">
            <w:pPr>
              <w:jc w:val="both"/>
              <w:rPr>
                <w:b/>
                <w:bCs/>
                <w:sz w:val="26"/>
                <w:szCs w:val="26"/>
              </w:rPr>
            </w:pPr>
            <w:r w:rsidRPr="001E707F">
              <w:rPr>
                <w:b/>
                <w:bCs/>
                <w:sz w:val="26"/>
                <w:szCs w:val="26"/>
              </w:rPr>
              <w:t>Federal Transfers</w:t>
            </w:r>
          </w:p>
        </w:tc>
        <w:tc>
          <w:tcPr>
            <w:tcW w:w="1971" w:type="dxa"/>
            <w:tcBorders>
              <w:top w:val="nil"/>
              <w:left w:val="nil"/>
              <w:bottom w:val="single" w:sz="8" w:space="0" w:color="auto"/>
              <w:right w:val="single" w:sz="8" w:space="0" w:color="auto"/>
            </w:tcBorders>
            <w:hideMark/>
          </w:tcPr>
          <w:p w14:paraId="23658217" w14:textId="145F5A7A" w:rsidR="007E63AC" w:rsidRPr="001E707F" w:rsidRDefault="007E63AC" w:rsidP="00B9736B">
            <w:pPr>
              <w:jc w:val="both"/>
              <w:rPr>
                <w:b/>
                <w:bCs/>
                <w:sz w:val="26"/>
                <w:szCs w:val="26"/>
              </w:rPr>
            </w:pPr>
            <w:r w:rsidRPr="001E707F">
              <w:rPr>
                <w:b/>
                <w:bCs/>
                <w:sz w:val="26"/>
                <w:szCs w:val="26"/>
              </w:rPr>
              <w:t xml:space="preserve">         </w:t>
            </w:r>
            <w:r w:rsidR="00E85AEB">
              <w:rPr>
                <w:b/>
                <w:bCs/>
                <w:sz w:val="26"/>
                <w:szCs w:val="26"/>
              </w:rPr>
              <w:t>78,350,020,641</w:t>
            </w:r>
            <w:r w:rsidRPr="001E707F">
              <w:rPr>
                <w:b/>
                <w:bCs/>
                <w:sz w:val="26"/>
                <w:szCs w:val="26"/>
              </w:rPr>
              <w:t xml:space="preserve"> </w:t>
            </w:r>
          </w:p>
        </w:tc>
        <w:tc>
          <w:tcPr>
            <w:tcW w:w="1971" w:type="dxa"/>
            <w:tcBorders>
              <w:top w:val="nil"/>
              <w:left w:val="nil"/>
              <w:bottom w:val="single" w:sz="8" w:space="0" w:color="auto"/>
              <w:right w:val="single" w:sz="8" w:space="0" w:color="auto"/>
            </w:tcBorders>
          </w:tcPr>
          <w:p w14:paraId="083C617C" w14:textId="77777777" w:rsidR="007E63AC" w:rsidRPr="001E707F" w:rsidRDefault="007E63AC" w:rsidP="00D57D42">
            <w:pPr>
              <w:jc w:val="right"/>
              <w:rPr>
                <w:b/>
                <w:bCs/>
                <w:sz w:val="26"/>
                <w:szCs w:val="26"/>
              </w:rPr>
            </w:pPr>
          </w:p>
          <w:p w14:paraId="0F747D35" w14:textId="2A849AD7" w:rsidR="007E63AC" w:rsidRPr="001E707F" w:rsidRDefault="00E1086E" w:rsidP="00D57D42">
            <w:pPr>
              <w:jc w:val="right"/>
              <w:rPr>
                <w:b/>
                <w:bCs/>
                <w:sz w:val="26"/>
                <w:szCs w:val="26"/>
              </w:rPr>
            </w:pPr>
            <w:r>
              <w:rPr>
                <w:b/>
                <w:bCs/>
                <w:sz w:val="26"/>
                <w:szCs w:val="26"/>
              </w:rPr>
              <w:t>66,560,486,795</w:t>
            </w:r>
          </w:p>
        </w:tc>
        <w:tc>
          <w:tcPr>
            <w:tcW w:w="1971" w:type="dxa"/>
            <w:tcBorders>
              <w:top w:val="nil"/>
              <w:left w:val="nil"/>
              <w:bottom w:val="single" w:sz="8" w:space="0" w:color="auto"/>
              <w:right w:val="single" w:sz="8" w:space="0" w:color="auto"/>
            </w:tcBorders>
          </w:tcPr>
          <w:p w14:paraId="02F425B6" w14:textId="77777777" w:rsidR="007E63AC" w:rsidRPr="001E707F" w:rsidRDefault="007E63AC" w:rsidP="00D57D42">
            <w:pPr>
              <w:jc w:val="right"/>
              <w:rPr>
                <w:b/>
                <w:bCs/>
                <w:sz w:val="26"/>
                <w:szCs w:val="26"/>
              </w:rPr>
            </w:pPr>
          </w:p>
          <w:p w14:paraId="6B576738" w14:textId="26B3E40C" w:rsidR="007E63AC" w:rsidRPr="001E707F" w:rsidRDefault="00B9736B" w:rsidP="00D57D42">
            <w:pPr>
              <w:jc w:val="right"/>
              <w:rPr>
                <w:b/>
                <w:bCs/>
                <w:sz w:val="26"/>
                <w:szCs w:val="26"/>
              </w:rPr>
            </w:pPr>
            <w:r>
              <w:rPr>
                <w:b/>
                <w:bCs/>
                <w:sz w:val="26"/>
                <w:szCs w:val="26"/>
              </w:rPr>
              <w:t>66,977,219,564</w:t>
            </w:r>
          </w:p>
        </w:tc>
        <w:tc>
          <w:tcPr>
            <w:tcW w:w="1971" w:type="dxa"/>
            <w:tcBorders>
              <w:top w:val="nil"/>
              <w:left w:val="nil"/>
              <w:bottom w:val="single" w:sz="8" w:space="0" w:color="auto"/>
              <w:right w:val="single" w:sz="8" w:space="0" w:color="auto"/>
            </w:tcBorders>
          </w:tcPr>
          <w:p w14:paraId="131FC0B7" w14:textId="77777777" w:rsidR="007E63AC" w:rsidRPr="001E707F" w:rsidRDefault="007E63AC" w:rsidP="00D57D42">
            <w:pPr>
              <w:jc w:val="right"/>
              <w:rPr>
                <w:b/>
                <w:bCs/>
                <w:sz w:val="26"/>
                <w:szCs w:val="26"/>
              </w:rPr>
            </w:pPr>
          </w:p>
          <w:p w14:paraId="4430F024" w14:textId="27A46085" w:rsidR="007E63AC" w:rsidRPr="001E707F" w:rsidRDefault="00B9736B" w:rsidP="00D57D42">
            <w:pPr>
              <w:jc w:val="right"/>
              <w:rPr>
                <w:b/>
                <w:bCs/>
                <w:sz w:val="26"/>
                <w:szCs w:val="26"/>
              </w:rPr>
            </w:pPr>
            <w:r>
              <w:rPr>
                <w:b/>
                <w:bCs/>
                <w:sz w:val="26"/>
                <w:szCs w:val="26"/>
              </w:rPr>
              <w:t>67,565,201,699</w:t>
            </w:r>
          </w:p>
        </w:tc>
      </w:tr>
      <w:tr w:rsidR="007E63AC" w:rsidRPr="001E707F" w14:paraId="7FDA0DC4" w14:textId="77777777" w:rsidTr="00D57D42">
        <w:trPr>
          <w:trHeight w:val="85"/>
        </w:trPr>
        <w:tc>
          <w:tcPr>
            <w:tcW w:w="621" w:type="dxa"/>
            <w:tcBorders>
              <w:top w:val="nil"/>
              <w:left w:val="single" w:sz="8" w:space="0" w:color="auto"/>
              <w:bottom w:val="single" w:sz="8" w:space="0" w:color="auto"/>
              <w:right w:val="single" w:sz="8" w:space="0" w:color="auto"/>
            </w:tcBorders>
            <w:vAlign w:val="center"/>
            <w:hideMark/>
          </w:tcPr>
          <w:p w14:paraId="61C09D9E" w14:textId="77777777" w:rsidR="007E63AC" w:rsidRPr="001E707F" w:rsidRDefault="007E63AC" w:rsidP="00D57D42">
            <w:pPr>
              <w:rPr>
                <w:b/>
                <w:bCs/>
                <w:sz w:val="26"/>
                <w:szCs w:val="26"/>
              </w:rPr>
            </w:pPr>
            <w:r w:rsidRPr="001E707F">
              <w:rPr>
                <w:b/>
                <w:bCs/>
                <w:sz w:val="26"/>
                <w:szCs w:val="26"/>
              </w:rPr>
              <w:t>D.</w:t>
            </w:r>
          </w:p>
        </w:tc>
        <w:tc>
          <w:tcPr>
            <w:tcW w:w="1603" w:type="dxa"/>
            <w:tcBorders>
              <w:top w:val="nil"/>
              <w:left w:val="nil"/>
              <w:bottom w:val="single" w:sz="8" w:space="0" w:color="auto"/>
              <w:right w:val="single" w:sz="8" w:space="0" w:color="auto"/>
            </w:tcBorders>
            <w:vAlign w:val="bottom"/>
            <w:hideMark/>
          </w:tcPr>
          <w:p w14:paraId="356BAF2F" w14:textId="77777777" w:rsidR="007E63AC" w:rsidRPr="001E707F" w:rsidRDefault="007E63AC" w:rsidP="00D57D42">
            <w:pPr>
              <w:rPr>
                <w:b/>
                <w:bCs/>
                <w:sz w:val="26"/>
                <w:szCs w:val="26"/>
              </w:rPr>
            </w:pPr>
            <w:r w:rsidRPr="001E707F">
              <w:rPr>
                <w:b/>
                <w:bCs/>
                <w:sz w:val="26"/>
                <w:szCs w:val="26"/>
              </w:rPr>
              <w:t>Total Recurrent Expenditure</w:t>
            </w:r>
          </w:p>
        </w:tc>
        <w:tc>
          <w:tcPr>
            <w:tcW w:w="1971" w:type="dxa"/>
            <w:tcBorders>
              <w:top w:val="nil"/>
              <w:left w:val="nil"/>
              <w:bottom w:val="single" w:sz="8" w:space="0" w:color="auto"/>
              <w:right w:val="single" w:sz="8" w:space="0" w:color="auto"/>
            </w:tcBorders>
            <w:vAlign w:val="bottom"/>
            <w:hideMark/>
          </w:tcPr>
          <w:p w14:paraId="7F2C706B" w14:textId="39E08D3A" w:rsidR="007E63AC" w:rsidRPr="001E707F" w:rsidRDefault="00E85AEB" w:rsidP="00D57D42">
            <w:pPr>
              <w:jc w:val="right"/>
              <w:rPr>
                <w:b/>
                <w:bCs/>
                <w:sz w:val="26"/>
                <w:szCs w:val="26"/>
              </w:rPr>
            </w:pPr>
            <w:r>
              <w:rPr>
                <w:b/>
                <w:bCs/>
                <w:sz w:val="26"/>
                <w:szCs w:val="26"/>
              </w:rPr>
              <w:t>88,551,883,742</w:t>
            </w:r>
          </w:p>
        </w:tc>
        <w:tc>
          <w:tcPr>
            <w:tcW w:w="1971" w:type="dxa"/>
            <w:tcBorders>
              <w:top w:val="nil"/>
              <w:left w:val="nil"/>
              <w:bottom w:val="single" w:sz="8" w:space="0" w:color="auto"/>
              <w:right w:val="single" w:sz="8" w:space="0" w:color="auto"/>
            </w:tcBorders>
            <w:vAlign w:val="bottom"/>
            <w:hideMark/>
          </w:tcPr>
          <w:p w14:paraId="66E1AA9C" w14:textId="421C5CE0" w:rsidR="007E63AC" w:rsidRPr="001E707F" w:rsidRDefault="00B9736B" w:rsidP="00D57D42">
            <w:pPr>
              <w:jc w:val="right"/>
              <w:rPr>
                <w:b/>
                <w:bCs/>
                <w:sz w:val="26"/>
                <w:szCs w:val="26"/>
              </w:rPr>
            </w:pPr>
            <w:r>
              <w:rPr>
                <w:b/>
                <w:bCs/>
                <w:sz w:val="26"/>
                <w:szCs w:val="26"/>
              </w:rPr>
              <w:t>89,803,574,792</w:t>
            </w:r>
          </w:p>
        </w:tc>
        <w:tc>
          <w:tcPr>
            <w:tcW w:w="1971" w:type="dxa"/>
            <w:tcBorders>
              <w:top w:val="nil"/>
              <w:left w:val="nil"/>
              <w:bottom w:val="single" w:sz="8" w:space="0" w:color="auto"/>
              <w:right w:val="single" w:sz="8" w:space="0" w:color="auto"/>
            </w:tcBorders>
            <w:vAlign w:val="bottom"/>
            <w:hideMark/>
          </w:tcPr>
          <w:p w14:paraId="7A5B18AE" w14:textId="47648515" w:rsidR="007E63AC" w:rsidRPr="001E707F" w:rsidRDefault="00B9736B" w:rsidP="00D57D42">
            <w:pPr>
              <w:jc w:val="right"/>
              <w:rPr>
                <w:b/>
                <w:bCs/>
                <w:sz w:val="26"/>
                <w:szCs w:val="26"/>
              </w:rPr>
            </w:pPr>
            <w:r>
              <w:rPr>
                <w:b/>
                <w:bCs/>
                <w:sz w:val="26"/>
                <w:szCs w:val="26"/>
              </w:rPr>
              <w:t>90,250,440,437</w:t>
            </w:r>
          </w:p>
        </w:tc>
        <w:tc>
          <w:tcPr>
            <w:tcW w:w="1971" w:type="dxa"/>
            <w:tcBorders>
              <w:top w:val="nil"/>
              <w:left w:val="nil"/>
              <w:bottom w:val="single" w:sz="8" w:space="0" w:color="auto"/>
              <w:right w:val="single" w:sz="8" w:space="0" w:color="auto"/>
            </w:tcBorders>
            <w:vAlign w:val="bottom"/>
            <w:hideMark/>
          </w:tcPr>
          <w:p w14:paraId="13CECEA3" w14:textId="20ABC719" w:rsidR="007E63AC" w:rsidRPr="001E707F" w:rsidRDefault="00B9736B" w:rsidP="00D57D42">
            <w:pPr>
              <w:jc w:val="right"/>
              <w:rPr>
                <w:b/>
                <w:bCs/>
                <w:sz w:val="26"/>
                <w:szCs w:val="26"/>
              </w:rPr>
            </w:pPr>
            <w:r>
              <w:rPr>
                <w:b/>
                <w:bCs/>
                <w:sz w:val="26"/>
                <w:szCs w:val="26"/>
              </w:rPr>
              <w:t>90,701,774,739</w:t>
            </w:r>
          </w:p>
        </w:tc>
      </w:tr>
      <w:tr w:rsidR="007E63AC" w:rsidRPr="001E707F" w14:paraId="31BB726D" w14:textId="77777777" w:rsidTr="00D57D42">
        <w:trPr>
          <w:trHeight w:val="54"/>
        </w:trPr>
        <w:tc>
          <w:tcPr>
            <w:tcW w:w="621" w:type="dxa"/>
            <w:tcBorders>
              <w:top w:val="nil"/>
              <w:left w:val="single" w:sz="8" w:space="0" w:color="auto"/>
              <w:bottom w:val="single" w:sz="8" w:space="0" w:color="auto"/>
              <w:right w:val="single" w:sz="8" w:space="0" w:color="auto"/>
            </w:tcBorders>
            <w:hideMark/>
          </w:tcPr>
          <w:p w14:paraId="6B4F0E23" w14:textId="77777777" w:rsidR="007E63AC" w:rsidRPr="001E707F" w:rsidRDefault="007E63AC" w:rsidP="00D57D42">
            <w:pPr>
              <w:jc w:val="both"/>
              <w:rPr>
                <w:sz w:val="26"/>
                <w:szCs w:val="26"/>
              </w:rPr>
            </w:pPr>
            <w:proofErr w:type="spellStart"/>
            <w:r w:rsidRPr="001E707F">
              <w:rPr>
                <w:sz w:val="26"/>
                <w:szCs w:val="26"/>
              </w:rPr>
              <w:t>i</w:t>
            </w:r>
            <w:proofErr w:type="spellEnd"/>
          </w:p>
        </w:tc>
        <w:tc>
          <w:tcPr>
            <w:tcW w:w="1603" w:type="dxa"/>
            <w:tcBorders>
              <w:top w:val="nil"/>
              <w:left w:val="nil"/>
              <w:bottom w:val="single" w:sz="8" w:space="0" w:color="auto"/>
              <w:right w:val="single" w:sz="8" w:space="0" w:color="auto"/>
            </w:tcBorders>
            <w:hideMark/>
          </w:tcPr>
          <w:p w14:paraId="52DE5152" w14:textId="77777777" w:rsidR="007E63AC" w:rsidRPr="001E707F" w:rsidRDefault="007E63AC" w:rsidP="00D57D42">
            <w:pPr>
              <w:jc w:val="both"/>
              <w:rPr>
                <w:sz w:val="26"/>
                <w:szCs w:val="26"/>
              </w:rPr>
            </w:pPr>
            <w:r w:rsidRPr="001E707F">
              <w:rPr>
                <w:sz w:val="26"/>
                <w:szCs w:val="26"/>
              </w:rPr>
              <w:t>Personnel Cost</w:t>
            </w:r>
          </w:p>
        </w:tc>
        <w:tc>
          <w:tcPr>
            <w:tcW w:w="1971" w:type="dxa"/>
            <w:tcBorders>
              <w:top w:val="nil"/>
              <w:left w:val="nil"/>
              <w:bottom w:val="single" w:sz="8" w:space="0" w:color="auto"/>
              <w:right w:val="single" w:sz="8" w:space="0" w:color="auto"/>
            </w:tcBorders>
            <w:noWrap/>
            <w:hideMark/>
          </w:tcPr>
          <w:p w14:paraId="35E29354" w14:textId="0F72C023" w:rsidR="007E63AC" w:rsidRPr="001E707F" w:rsidRDefault="00E85AEB" w:rsidP="00D57D42">
            <w:pPr>
              <w:jc w:val="right"/>
              <w:rPr>
                <w:sz w:val="26"/>
                <w:szCs w:val="26"/>
              </w:rPr>
            </w:pPr>
            <w:r>
              <w:rPr>
                <w:sz w:val="26"/>
                <w:szCs w:val="26"/>
              </w:rPr>
              <w:t>44,656,066,472</w:t>
            </w:r>
          </w:p>
        </w:tc>
        <w:tc>
          <w:tcPr>
            <w:tcW w:w="1971" w:type="dxa"/>
            <w:tcBorders>
              <w:top w:val="nil"/>
              <w:left w:val="nil"/>
              <w:bottom w:val="single" w:sz="8" w:space="0" w:color="auto"/>
              <w:right w:val="single" w:sz="8" w:space="0" w:color="auto"/>
            </w:tcBorders>
            <w:hideMark/>
          </w:tcPr>
          <w:p w14:paraId="503ABD81" w14:textId="21102F01" w:rsidR="007E63AC" w:rsidRPr="001E707F" w:rsidRDefault="00CF047B" w:rsidP="00D57D42">
            <w:pPr>
              <w:jc w:val="right"/>
              <w:rPr>
                <w:sz w:val="26"/>
                <w:szCs w:val="26"/>
              </w:rPr>
            </w:pPr>
            <w:r>
              <w:rPr>
                <w:sz w:val="26"/>
                <w:szCs w:val="26"/>
              </w:rPr>
              <w:t>45,117,010,260</w:t>
            </w:r>
          </w:p>
        </w:tc>
        <w:tc>
          <w:tcPr>
            <w:tcW w:w="1971" w:type="dxa"/>
            <w:tcBorders>
              <w:top w:val="nil"/>
              <w:left w:val="nil"/>
              <w:bottom w:val="single" w:sz="8" w:space="0" w:color="auto"/>
              <w:right w:val="single" w:sz="8" w:space="0" w:color="auto"/>
            </w:tcBorders>
            <w:hideMark/>
          </w:tcPr>
          <w:p w14:paraId="7884DC58" w14:textId="72B04CCA" w:rsidR="007E63AC" w:rsidRPr="001E707F" w:rsidRDefault="00CF047B" w:rsidP="00D57D42">
            <w:pPr>
              <w:jc w:val="right"/>
              <w:rPr>
                <w:sz w:val="26"/>
                <w:szCs w:val="26"/>
              </w:rPr>
            </w:pPr>
            <w:r>
              <w:rPr>
                <w:sz w:val="26"/>
                <w:szCs w:val="26"/>
              </w:rPr>
              <w:t>45,117,010,260</w:t>
            </w:r>
          </w:p>
        </w:tc>
        <w:tc>
          <w:tcPr>
            <w:tcW w:w="1971" w:type="dxa"/>
            <w:tcBorders>
              <w:top w:val="nil"/>
              <w:left w:val="nil"/>
              <w:bottom w:val="single" w:sz="8" w:space="0" w:color="auto"/>
              <w:right w:val="single" w:sz="8" w:space="0" w:color="auto"/>
            </w:tcBorders>
            <w:hideMark/>
          </w:tcPr>
          <w:p w14:paraId="1C061E0C" w14:textId="7F1703EA" w:rsidR="007E63AC" w:rsidRPr="001E707F" w:rsidRDefault="00CF047B" w:rsidP="00D57D42">
            <w:pPr>
              <w:jc w:val="right"/>
              <w:rPr>
                <w:sz w:val="26"/>
                <w:szCs w:val="26"/>
              </w:rPr>
            </w:pPr>
            <w:r>
              <w:rPr>
                <w:sz w:val="26"/>
                <w:szCs w:val="26"/>
              </w:rPr>
              <w:t>45,117,010,260</w:t>
            </w:r>
          </w:p>
        </w:tc>
      </w:tr>
      <w:tr w:rsidR="007E63AC" w:rsidRPr="001E707F" w14:paraId="3CA6E469" w14:textId="77777777" w:rsidTr="00D57D42">
        <w:trPr>
          <w:trHeight w:val="54"/>
        </w:trPr>
        <w:tc>
          <w:tcPr>
            <w:tcW w:w="621" w:type="dxa"/>
            <w:tcBorders>
              <w:top w:val="nil"/>
              <w:left w:val="single" w:sz="8" w:space="0" w:color="auto"/>
              <w:bottom w:val="single" w:sz="8" w:space="0" w:color="auto"/>
              <w:right w:val="single" w:sz="8" w:space="0" w:color="auto"/>
            </w:tcBorders>
            <w:hideMark/>
          </w:tcPr>
          <w:p w14:paraId="7F217EAF" w14:textId="77777777" w:rsidR="007E63AC" w:rsidRPr="001E707F" w:rsidRDefault="007E63AC" w:rsidP="00D57D42">
            <w:pPr>
              <w:jc w:val="both"/>
              <w:rPr>
                <w:sz w:val="26"/>
                <w:szCs w:val="26"/>
              </w:rPr>
            </w:pPr>
            <w:r w:rsidRPr="001E707F">
              <w:rPr>
                <w:sz w:val="26"/>
                <w:szCs w:val="26"/>
              </w:rPr>
              <w:t>ii</w:t>
            </w:r>
          </w:p>
        </w:tc>
        <w:tc>
          <w:tcPr>
            <w:tcW w:w="1603" w:type="dxa"/>
            <w:tcBorders>
              <w:top w:val="nil"/>
              <w:left w:val="nil"/>
              <w:bottom w:val="single" w:sz="8" w:space="0" w:color="auto"/>
              <w:right w:val="single" w:sz="8" w:space="0" w:color="auto"/>
            </w:tcBorders>
            <w:hideMark/>
          </w:tcPr>
          <w:p w14:paraId="4305FD87" w14:textId="77777777" w:rsidR="007E63AC" w:rsidRPr="001E707F" w:rsidRDefault="007E63AC" w:rsidP="00D57D42">
            <w:pPr>
              <w:jc w:val="both"/>
              <w:rPr>
                <w:sz w:val="26"/>
                <w:szCs w:val="26"/>
              </w:rPr>
            </w:pPr>
            <w:r w:rsidRPr="001E707F">
              <w:rPr>
                <w:sz w:val="26"/>
                <w:szCs w:val="26"/>
              </w:rPr>
              <w:t>Overhead Cost</w:t>
            </w:r>
          </w:p>
        </w:tc>
        <w:tc>
          <w:tcPr>
            <w:tcW w:w="1971" w:type="dxa"/>
            <w:tcBorders>
              <w:top w:val="nil"/>
              <w:left w:val="nil"/>
              <w:bottom w:val="single" w:sz="8" w:space="0" w:color="auto"/>
              <w:right w:val="single" w:sz="8" w:space="0" w:color="auto"/>
            </w:tcBorders>
            <w:noWrap/>
            <w:hideMark/>
          </w:tcPr>
          <w:p w14:paraId="57DC0AEB" w14:textId="6E03AFF4" w:rsidR="007E63AC" w:rsidRPr="001E707F" w:rsidRDefault="00D44EC8" w:rsidP="00D57D42">
            <w:pPr>
              <w:jc w:val="right"/>
              <w:rPr>
                <w:sz w:val="26"/>
                <w:szCs w:val="26"/>
              </w:rPr>
            </w:pPr>
            <w:r>
              <w:rPr>
                <w:sz w:val="26"/>
                <w:szCs w:val="26"/>
              </w:rPr>
              <w:t>43</w:t>
            </w:r>
            <w:r w:rsidR="00E85AEB">
              <w:rPr>
                <w:sz w:val="26"/>
                <w:szCs w:val="26"/>
              </w:rPr>
              <w:t>,895,817,270</w:t>
            </w:r>
          </w:p>
        </w:tc>
        <w:tc>
          <w:tcPr>
            <w:tcW w:w="1971" w:type="dxa"/>
            <w:tcBorders>
              <w:top w:val="nil"/>
              <w:left w:val="nil"/>
              <w:bottom w:val="single" w:sz="8" w:space="0" w:color="auto"/>
              <w:right w:val="single" w:sz="8" w:space="0" w:color="auto"/>
            </w:tcBorders>
            <w:noWrap/>
            <w:hideMark/>
          </w:tcPr>
          <w:p w14:paraId="2F9BC246" w14:textId="40AAEEDA" w:rsidR="007E63AC" w:rsidRPr="001E707F" w:rsidRDefault="00CF047B" w:rsidP="00D57D42">
            <w:pPr>
              <w:jc w:val="right"/>
              <w:rPr>
                <w:sz w:val="26"/>
                <w:szCs w:val="26"/>
              </w:rPr>
            </w:pPr>
            <w:r>
              <w:rPr>
                <w:sz w:val="26"/>
                <w:szCs w:val="26"/>
              </w:rPr>
              <w:t>44,686,564,532</w:t>
            </w:r>
            <w:r w:rsidR="007E63AC" w:rsidRPr="001E707F">
              <w:rPr>
                <w:sz w:val="26"/>
                <w:szCs w:val="26"/>
              </w:rPr>
              <w:t xml:space="preserve"> </w:t>
            </w:r>
          </w:p>
        </w:tc>
        <w:tc>
          <w:tcPr>
            <w:tcW w:w="1971" w:type="dxa"/>
            <w:tcBorders>
              <w:top w:val="nil"/>
              <w:left w:val="nil"/>
              <w:bottom w:val="single" w:sz="8" w:space="0" w:color="auto"/>
              <w:right w:val="single" w:sz="8" w:space="0" w:color="auto"/>
            </w:tcBorders>
            <w:noWrap/>
            <w:hideMark/>
          </w:tcPr>
          <w:p w14:paraId="0578B64C" w14:textId="3A6397B4" w:rsidR="007E63AC" w:rsidRPr="001E707F" w:rsidRDefault="00CF047B" w:rsidP="00D57D42">
            <w:pPr>
              <w:jc w:val="right"/>
              <w:rPr>
                <w:sz w:val="26"/>
                <w:szCs w:val="26"/>
              </w:rPr>
            </w:pPr>
            <w:r>
              <w:rPr>
                <w:sz w:val="26"/>
                <w:szCs w:val="26"/>
              </w:rPr>
              <w:t>45,133,430,177</w:t>
            </w:r>
            <w:r w:rsidR="007E63AC" w:rsidRPr="001E707F">
              <w:rPr>
                <w:sz w:val="26"/>
                <w:szCs w:val="26"/>
              </w:rPr>
              <w:t xml:space="preserve"> </w:t>
            </w:r>
          </w:p>
        </w:tc>
        <w:tc>
          <w:tcPr>
            <w:tcW w:w="1971" w:type="dxa"/>
            <w:tcBorders>
              <w:top w:val="nil"/>
              <w:left w:val="nil"/>
              <w:bottom w:val="single" w:sz="8" w:space="0" w:color="auto"/>
              <w:right w:val="single" w:sz="8" w:space="0" w:color="auto"/>
            </w:tcBorders>
            <w:noWrap/>
            <w:hideMark/>
          </w:tcPr>
          <w:p w14:paraId="02F6444D" w14:textId="2C2A4E1C" w:rsidR="007E63AC" w:rsidRPr="001E707F" w:rsidRDefault="00CF047B" w:rsidP="00D57D42">
            <w:pPr>
              <w:jc w:val="right"/>
              <w:rPr>
                <w:sz w:val="26"/>
                <w:szCs w:val="26"/>
              </w:rPr>
            </w:pPr>
            <w:r>
              <w:rPr>
                <w:sz w:val="26"/>
                <w:szCs w:val="26"/>
              </w:rPr>
              <w:t>45,584,764,479</w:t>
            </w:r>
            <w:r w:rsidR="007E63AC" w:rsidRPr="001E707F">
              <w:rPr>
                <w:sz w:val="26"/>
                <w:szCs w:val="26"/>
              </w:rPr>
              <w:t xml:space="preserve"> </w:t>
            </w:r>
          </w:p>
        </w:tc>
      </w:tr>
      <w:tr w:rsidR="007E63AC" w:rsidRPr="001E707F" w14:paraId="4A9F2C7F" w14:textId="77777777" w:rsidTr="00D57D42">
        <w:trPr>
          <w:trHeight w:val="90"/>
        </w:trPr>
        <w:tc>
          <w:tcPr>
            <w:tcW w:w="621" w:type="dxa"/>
            <w:tcBorders>
              <w:top w:val="nil"/>
              <w:left w:val="single" w:sz="8" w:space="0" w:color="auto"/>
              <w:bottom w:val="single" w:sz="8" w:space="0" w:color="auto"/>
              <w:right w:val="single" w:sz="8" w:space="0" w:color="auto"/>
            </w:tcBorders>
            <w:vAlign w:val="center"/>
            <w:hideMark/>
          </w:tcPr>
          <w:p w14:paraId="699570F4" w14:textId="77777777" w:rsidR="007E63AC" w:rsidRPr="001E707F" w:rsidRDefault="007E63AC" w:rsidP="00D57D42">
            <w:pPr>
              <w:rPr>
                <w:b/>
                <w:bCs/>
                <w:sz w:val="26"/>
                <w:szCs w:val="26"/>
              </w:rPr>
            </w:pPr>
            <w:r w:rsidRPr="001E707F">
              <w:rPr>
                <w:b/>
                <w:bCs/>
                <w:sz w:val="26"/>
                <w:szCs w:val="26"/>
              </w:rPr>
              <w:t>E.</w:t>
            </w:r>
          </w:p>
        </w:tc>
        <w:tc>
          <w:tcPr>
            <w:tcW w:w="1603" w:type="dxa"/>
            <w:tcBorders>
              <w:top w:val="nil"/>
              <w:left w:val="nil"/>
              <w:bottom w:val="single" w:sz="8" w:space="0" w:color="auto"/>
              <w:right w:val="single" w:sz="8" w:space="0" w:color="auto"/>
            </w:tcBorders>
            <w:vAlign w:val="bottom"/>
            <w:hideMark/>
          </w:tcPr>
          <w:p w14:paraId="251B2532" w14:textId="77777777" w:rsidR="007E63AC" w:rsidRPr="00214D32" w:rsidRDefault="007E63AC" w:rsidP="00D57D42">
            <w:pPr>
              <w:rPr>
                <w:b/>
                <w:bCs/>
                <w:sz w:val="26"/>
                <w:szCs w:val="26"/>
              </w:rPr>
            </w:pPr>
            <w:r w:rsidRPr="00214D32">
              <w:rPr>
                <w:b/>
                <w:bCs/>
                <w:sz w:val="26"/>
                <w:szCs w:val="26"/>
              </w:rPr>
              <w:t>Total Capital Expenditure</w:t>
            </w:r>
          </w:p>
        </w:tc>
        <w:tc>
          <w:tcPr>
            <w:tcW w:w="1971" w:type="dxa"/>
            <w:tcBorders>
              <w:top w:val="nil"/>
              <w:left w:val="nil"/>
              <w:bottom w:val="single" w:sz="8" w:space="0" w:color="auto"/>
              <w:right w:val="single" w:sz="8" w:space="0" w:color="auto"/>
            </w:tcBorders>
            <w:vAlign w:val="bottom"/>
            <w:hideMark/>
          </w:tcPr>
          <w:p w14:paraId="1D6EBFDD" w14:textId="2F18126B" w:rsidR="007E63AC" w:rsidRPr="00214D32" w:rsidRDefault="007E63AC" w:rsidP="00212D65">
            <w:pPr>
              <w:jc w:val="both"/>
              <w:rPr>
                <w:b/>
                <w:bCs/>
                <w:sz w:val="26"/>
                <w:szCs w:val="26"/>
              </w:rPr>
            </w:pPr>
            <w:r w:rsidRPr="00214D32">
              <w:rPr>
                <w:b/>
                <w:bCs/>
                <w:sz w:val="26"/>
                <w:szCs w:val="26"/>
              </w:rPr>
              <w:t xml:space="preserve">       </w:t>
            </w:r>
            <w:r w:rsidR="00E85AEB">
              <w:rPr>
                <w:b/>
                <w:bCs/>
                <w:sz w:val="26"/>
                <w:szCs w:val="26"/>
              </w:rPr>
              <w:t>72,008,346,860</w:t>
            </w:r>
          </w:p>
        </w:tc>
        <w:tc>
          <w:tcPr>
            <w:tcW w:w="1971" w:type="dxa"/>
            <w:tcBorders>
              <w:top w:val="nil"/>
              <w:left w:val="nil"/>
              <w:bottom w:val="single" w:sz="8" w:space="0" w:color="auto"/>
              <w:right w:val="single" w:sz="8" w:space="0" w:color="auto"/>
            </w:tcBorders>
            <w:vAlign w:val="bottom"/>
            <w:hideMark/>
          </w:tcPr>
          <w:p w14:paraId="3CC34CD0" w14:textId="59894F4A" w:rsidR="007E63AC" w:rsidRPr="00214D32" w:rsidRDefault="007E63AC" w:rsidP="00212D65">
            <w:pPr>
              <w:jc w:val="both"/>
              <w:rPr>
                <w:b/>
                <w:bCs/>
                <w:sz w:val="26"/>
                <w:szCs w:val="26"/>
              </w:rPr>
            </w:pPr>
            <w:r w:rsidRPr="00214D32">
              <w:rPr>
                <w:b/>
                <w:bCs/>
                <w:sz w:val="26"/>
                <w:szCs w:val="26"/>
              </w:rPr>
              <w:t xml:space="preserve">      </w:t>
            </w:r>
            <w:r w:rsidR="00D44EC8">
              <w:rPr>
                <w:sz w:val="26"/>
                <w:szCs w:val="26"/>
              </w:rPr>
              <w:t>53,262</w:t>
            </w:r>
            <w:r w:rsidR="00E1086E">
              <w:rPr>
                <w:sz w:val="26"/>
                <w:szCs w:val="26"/>
              </w:rPr>
              <w:t>,116,522</w:t>
            </w:r>
          </w:p>
        </w:tc>
        <w:tc>
          <w:tcPr>
            <w:tcW w:w="1971" w:type="dxa"/>
            <w:tcBorders>
              <w:top w:val="nil"/>
              <w:left w:val="nil"/>
              <w:bottom w:val="single" w:sz="8" w:space="0" w:color="auto"/>
              <w:right w:val="single" w:sz="8" w:space="0" w:color="auto"/>
            </w:tcBorders>
            <w:vAlign w:val="bottom"/>
            <w:hideMark/>
          </w:tcPr>
          <w:p w14:paraId="2B66A500" w14:textId="3588F683" w:rsidR="007E63AC" w:rsidRPr="00214D32" w:rsidRDefault="007E63AC" w:rsidP="00D57D42">
            <w:pPr>
              <w:jc w:val="both"/>
              <w:rPr>
                <w:b/>
                <w:bCs/>
                <w:sz w:val="26"/>
                <w:szCs w:val="26"/>
              </w:rPr>
            </w:pPr>
            <w:r w:rsidRPr="00214D32">
              <w:rPr>
                <w:b/>
                <w:bCs/>
                <w:sz w:val="26"/>
                <w:szCs w:val="26"/>
              </w:rPr>
              <w:t xml:space="preserve">      </w:t>
            </w:r>
            <w:r w:rsidR="00E1086E">
              <w:rPr>
                <w:sz w:val="26"/>
                <w:szCs w:val="26"/>
              </w:rPr>
              <w:t>53,231,983,646</w:t>
            </w:r>
          </w:p>
        </w:tc>
        <w:tc>
          <w:tcPr>
            <w:tcW w:w="1971" w:type="dxa"/>
            <w:tcBorders>
              <w:top w:val="nil"/>
              <w:left w:val="nil"/>
              <w:bottom w:val="single" w:sz="8" w:space="0" w:color="auto"/>
              <w:right w:val="single" w:sz="8" w:space="0" w:color="auto"/>
            </w:tcBorders>
            <w:vAlign w:val="bottom"/>
            <w:hideMark/>
          </w:tcPr>
          <w:p w14:paraId="1BD4B7E2" w14:textId="6DA804D4" w:rsidR="007E63AC" w:rsidRPr="00214D32" w:rsidRDefault="007E63AC" w:rsidP="00D57D42">
            <w:pPr>
              <w:jc w:val="both"/>
              <w:rPr>
                <w:b/>
                <w:bCs/>
                <w:sz w:val="26"/>
                <w:szCs w:val="26"/>
              </w:rPr>
            </w:pPr>
            <w:r w:rsidRPr="00214D32">
              <w:rPr>
                <w:b/>
                <w:bCs/>
                <w:sz w:val="26"/>
                <w:szCs w:val="26"/>
              </w:rPr>
              <w:t xml:space="preserve">      </w:t>
            </w:r>
            <w:r w:rsidR="00E1086E">
              <w:rPr>
                <w:sz w:val="26"/>
                <w:szCs w:val="26"/>
              </w:rPr>
              <w:t>53,368,631,480</w:t>
            </w:r>
          </w:p>
        </w:tc>
      </w:tr>
      <w:tr w:rsidR="007E63AC" w:rsidRPr="001E707F" w14:paraId="73F3A2C9" w14:textId="77777777" w:rsidTr="00D57D42">
        <w:trPr>
          <w:trHeight w:val="54"/>
        </w:trPr>
        <w:tc>
          <w:tcPr>
            <w:tcW w:w="621" w:type="dxa"/>
            <w:tcBorders>
              <w:top w:val="nil"/>
              <w:left w:val="single" w:sz="8" w:space="0" w:color="auto"/>
              <w:bottom w:val="single" w:sz="8" w:space="0" w:color="auto"/>
              <w:right w:val="single" w:sz="8" w:space="0" w:color="auto"/>
            </w:tcBorders>
            <w:hideMark/>
          </w:tcPr>
          <w:p w14:paraId="577AE458" w14:textId="77777777" w:rsidR="007E63AC" w:rsidRPr="001E707F" w:rsidRDefault="007E63AC" w:rsidP="00D57D42">
            <w:pPr>
              <w:jc w:val="both"/>
              <w:rPr>
                <w:sz w:val="26"/>
                <w:szCs w:val="26"/>
              </w:rPr>
            </w:pPr>
            <w:r w:rsidRPr="001E707F">
              <w:rPr>
                <w:sz w:val="26"/>
                <w:szCs w:val="26"/>
              </w:rPr>
              <w:t>F.</w:t>
            </w:r>
          </w:p>
        </w:tc>
        <w:tc>
          <w:tcPr>
            <w:tcW w:w="1603" w:type="dxa"/>
            <w:tcBorders>
              <w:top w:val="nil"/>
              <w:left w:val="nil"/>
              <w:bottom w:val="single" w:sz="8" w:space="0" w:color="auto"/>
              <w:right w:val="single" w:sz="8" w:space="0" w:color="auto"/>
            </w:tcBorders>
            <w:hideMark/>
          </w:tcPr>
          <w:p w14:paraId="2096E680" w14:textId="77777777" w:rsidR="007E63AC" w:rsidRPr="00214D32" w:rsidRDefault="007E63AC" w:rsidP="00D57D42">
            <w:pPr>
              <w:jc w:val="both"/>
              <w:rPr>
                <w:sz w:val="26"/>
                <w:szCs w:val="26"/>
              </w:rPr>
            </w:pPr>
            <w:r w:rsidRPr="00214D32">
              <w:rPr>
                <w:sz w:val="26"/>
                <w:szCs w:val="26"/>
              </w:rPr>
              <w:t>Financial Surplus</w:t>
            </w:r>
          </w:p>
        </w:tc>
        <w:tc>
          <w:tcPr>
            <w:tcW w:w="1971" w:type="dxa"/>
            <w:tcBorders>
              <w:top w:val="nil"/>
              <w:left w:val="nil"/>
              <w:bottom w:val="single" w:sz="8" w:space="0" w:color="auto"/>
              <w:right w:val="single" w:sz="8" w:space="0" w:color="auto"/>
            </w:tcBorders>
            <w:hideMark/>
          </w:tcPr>
          <w:p w14:paraId="581590DE" w14:textId="77777777" w:rsidR="007E63AC" w:rsidRPr="00214D32" w:rsidRDefault="007E63AC" w:rsidP="00D57D42">
            <w:pPr>
              <w:jc w:val="right"/>
              <w:rPr>
                <w:sz w:val="26"/>
                <w:szCs w:val="26"/>
              </w:rPr>
            </w:pPr>
            <w:r w:rsidRPr="00214D32">
              <w:rPr>
                <w:sz w:val="26"/>
                <w:szCs w:val="26"/>
              </w:rPr>
              <w:t>0</w:t>
            </w:r>
          </w:p>
        </w:tc>
        <w:tc>
          <w:tcPr>
            <w:tcW w:w="1971" w:type="dxa"/>
            <w:tcBorders>
              <w:top w:val="nil"/>
              <w:left w:val="nil"/>
              <w:bottom w:val="single" w:sz="8" w:space="0" w:color="auto"/>
              <w:right w:val="single" w:sz="8" w:space="0" w:color="auto"/>
            </w:tcBorders>
            <w:noWrap/>
            <w:hideMark/>
          </w:tcPr>
          <w:p w14:paraId="4E6382B8" w14:textId="67AF2EC3" w:rsidR="007E63AC" w:rsidRPr="00214D32" w:rsidRDefault="007E63AC" w:rsidP="00214D32">
            <w:pPr>
              <w:jc w:val="right"/>
              <w:rPr>
                <w:sz w:val="26"/>
                <w:szCs w:val="26"/>
              </w:rPr>
            </w:pPr>
            <w:r w:rsidRPr="00214D32">
              <w:rPr>
                <w:sz w:val="26"/>
                <w:szCs w:val="26"/>
              </w:rPr>
              <w:t xml:space="preserve">       </w:t>
            </w:r>
            <w:r w:rsidR="00214D32">
              <w:rPr>
                <w:sz w:val="26"/>
                <w:szCs w:val="26"/>
              </w:rPr>
              <w:t>2,130,484,661</w:t>
            </w:r>
            <w:r w:rsidRPr="00214D32">
              <w:rPr>
                <w:sz w:val="26"/>
                <w:szCs w:val="26"/>
              </w:rPr>
              <w:t xml:space="preserve"> </w:t>
            </w:r>
          </w:p>
        </w:tc>
        <w:tc>
          <w:tcPr>
            <w:tcW w:w="1971" w:type="dxa"/>
            <w:tcBorders>
              <w:top w:val="nil"/>
              <w:left w:val="nil"/>
              <w:bottom w:val="single" w:sz="8" w:space="0" w:color="auto"/>
              <w:right w:val="single" w:sz="8" w:space="0" w:color="auto"/>
            </w:tcBorders>
            <w:noWrap/>
            <w:hideMark/>
          </w:tcPr>
          <w:p w14:paraId="5A9AA02A" w14:textId="750966EA" w:rsidR="007E63AC" w:rsidRPr="00214D32" w:rsidRDefault="007E63AC" w:rsidP="00F43D4E">
            <w:pPr>
              <w:jc w:val="right"/>
              <w:rPr>
                <w:sz w:val="26"/>
                <w:szCs w:val="26"/>
              </w:rPr>
            </w:pPr>
            <w:r w:rsidRPr="00214D32">
              <w:rPr>
                <w:sz w:val="26"/>
                <w:szCs w:val="26"/>
              </w:rPr>
              <w:t xml:space="preserve">       </w:t>
            </w:r>
            <w:r w:rsidR="00F43D4E">
              <w:rPr>
                <w:sz w:val="26"/>
                <w:szCs w:val="26"/>
              </w:rPr>
              <w:t>2,129,279,346</w:t>
            </w:r>
            <w:r w:rsidRPr="00214D32">
              <w:rPr>
                <w:sz w:val="26"/>
                <w:szCs w:val="26"/>
              </w:rPr>
              <w:t xml:space="preserve"> </w:t>
            </w:r>
          </w:p>
        </w:tc>
        <w:tc>
          <w:tcPr>
            <w:tcW w:w="1971" w:type="dxa"/>
            <w:tcBorders>
              <w:top w:val="nil"/>
              <w:left w:val="nil"/>
              <w:bottom w:val="single" w:sz="8" w:space="0" w:color="auto"/>
              <w:right w:val="single" w:sz="8" w:space="0" w:color="auto"/>
            </w:tcBorders>
            <w:noWrap/>
            <w:hideMark/>
          </w:tcPr>
          <w:p w14:paraId="78FF447F" w14:textId="24CC2AE6" w:rsidR="007E63AC" w:rsidRPr="00214D32" w:rsidRDefault="007E63AC" w:rsidP="00F43D4E">
            <w:pPr>
              <w:jc w:val="right"/>
              <w:rPr>
                <w:sz w:val="26"/>
                <w:szCs w:val="26"/>
              </w:rPr>
            </w:pPr>
            <w:r w:rsidRPr="00214D32">
              <w:rPr>
                <w:sz w:val="26"/>
                <w:szCs w:val="26"/>
              </w:rPr>
              <w:t xml:space="preserve">        </w:t>
            </w:r>
            <w:r w:rsidR="00F43D4E">
              <w:rPr>
                <w:sz w:val="26"/>
                <w:szCs w:val="26"/>
              </w:rPr>
              <w:t>2,134,745,259</w:t>
            </w:r>
            <w:r w:rsidRPr="00214D32">
              <w:rPr>
                <w:sz w:val="26"/>
                <w:szCs w:val="26"/>
              </w:rPr>
              <w:t xml:space="preserve"> </w:t>
            </w:r>
          </w:p>
        </w:tc>
      </w:tr>
      <w:tr w:rsidR="00CF047B" w:rsidRPr="001E707F" w14:paraId="713BE60D" w14:textId="77777777" w:rsidTr="00D57D42">
        <w:trPr>
          <w:trHeight w:val="54"/>
        </w:trPr>
        <w:tc>
          <w:tcPr>
            <w:tcW w:w="621" w:type="dxa"/>
            <w:tcBorders>
              <w:top w:val="nil"/>
              <w:left w:val="single" w:sz="8" w:space="0" w:color="auto"/>
              <w:bottom w:val="single" w:sz="8" w:space="0" w:color="auto"/>
              <w:right w:val="single" w:sz="8" w:space="0" w:color="auto"/>
            </w:tcBorders>
            <w:hideMark/>
          </w:tcPr>
          <w:p w14:paraId="64B8F386" w14:textId="77777777" w:rsidR="00CF047B" w:rsidRPr="001E707F" w:rsidRDefault="00CF047B" w:rsidP="00CF047B">
            <w:pPr>
              <w:jc w:val="both"/>
              <w:rPr>
                <w:b/>
                <w:bCs/>
                <w:sz w:val="26"/>
                <w:szCs w:val="26"/>
              </w:rPr>
            </w:pPr>
            <w:r w:rsidRPr="001E707F">
              <w:rPr>
                <w:b/>
                <w:bCs/>
                <w:sz w:val="26"/>
                <w:szCs w:val="26"/>
              </w:rPr>
              <w:t>G.</w:t>
            </w:r>
          </w:p>
        </w:tc>
        <w:tc>
          <w:tcPr>
            <w:tcW w:w="1603" w:type="dxa"/>
            <w:tcBorders>
              <w:top w:val="nil"/>
              <w:left w:val="nil"/>
              <w:bottom w:val="single" w:sz="8" w:space="0" w:color="auto"/>
              <w:right w:val="single" w:sz="8" w:space="0" w:color="auto"/>
            </w:tcBorders>
            <w:hideMark/>
          </w:tcPr>
          <w:p w14:paraId="26635B49" w14:textId="77777777" w:rsidR="00CF047B" w:rsidRPr="001E707F" w:rsidRDefault="00CF047B" w:rsidP="00CF047B">
            <w:pPr>
              <w:jc w:val="both"/>
              <w:rPr>
                <w:b/>
                <w:bCs/>
                <w:sz w:val="26"/>
                <w:szCs w:val="26"/>
              </w:rPr>
            </w:pPr>
            <w:r w:rsidRPr="001E707F">
              <w:rPr>
                <w:b/>
                <w:bCs/>
                <w:sz w:val="26"/>
                <w:szCs w:val="26"/>
              </w:rPr>
              <w:t>Budget Size</w:t>
            </w:r>
          </w:p>
        </w:tc>
        <w:tc>
          <w:tcPr>
            <w:tcW w:w="1971" w:type="dxa"/>
            <w:tcBorders>
              <w:top w:val="nil"/>
              <w:left w:val="nil"/>
              <w:bottom w:val="single" w:sz="8" w:space="0" w:color="auto"/>
              <w:right w:val="single" w:sz="8" w:space="0" w:color="auto"/>
            </w:tcBorders>
            <w:hideMark/>
          </w:tcPr>
          <w:p w14:paraId="4CB1BFCF" w14:textId="0CB5D8BC" w:rsidR="00CF047B" w:rsidRPr="001E707F" w:rsidRDefault="00E85AEB" w:rsidP="00CF047B">
            <w:pPr>
              <w:jc w:val="both"/>
              <w:rPr>
                <w:b/>
                <w:bCs/>
                <w:sz w:val="26"/>
                <w:szCs w:val="26"/>
              </w:rPr>
            </w:pPr>
            <w:r>
              <w:rPr>
                <w:b/>
                <w:bCs/>
                <w:sz w:val="26"/>
                <w:szCs w:val="26"/>
              </w:rPr>
              <w:t>160,560,230,602</w:t>
            </w:r>
            <w:r w:rsidR="00CF047B" w:rsidRPr="001E707F">
              <w:rPr>
                <w:b/>
                <w:bCs/>
                <w:sz w:val="26"/>
                <w:szCs w:val="26"/>
              </w:rPr>
              <w:t xml:space="preserve"> </w:t>
            </w:r>
          </w:p>
        </w:tc>
        <w:tc>
          <w:tcPr>
            <w:tcW w:w="1971" w:type="dxa"/>
            <w:tcBorders>
              <w:top w:val="nil"/>
              <w:left w:val="nil"/>
              <w:bottom w:val="single" w:sz="8" w:space="0" w:color="auto"/>
              <w:right w:val="single" w:sz="8" w:space="0" w:color="auto"/>
            </w:tcBorders>
            <w:hideMark/>
          </w:tcPr>
          <w:p w14:paraId="5A183C31" w14:textId="18B7D2FD" w:rsidR="00CF047B" w:rsidRPr="001E707F" w:rsidRDefault="00CF047B" w:rsidP="00CF047B">
            <w:pPr>
              <w:jc w:val="both"/>
              <w:rPr>
                <w:b/>
                <w:bCs/>
                <w:sz w:val="26"/>
                <w:szCs w:val="26"/>
              </w:rPr>
            </w:pPr>
            <w:r>
              <w:rPr>
                <w:b/>
                <w:bCs/>
                <w:sz w:val="26"/>
                <w:szCs w:val="26"/>
              </w:rPr>
              <w:t>145,196,175,975</w:t>
            </w:r>
            <w:r w:rsidRPr="001E707F">
              <w:rPr>
                <w:b/>
                <w:bCs/>
                <w:sz w:val="26"/>
                <w:szCs w:val="26"/>
              </w:rPr>
              <w:t xml:space="preserve"> </w:t>
            </w:r>
          </w:p>
        </w:tc>
        <w:tc>
          <w:tcPr>
            <w:tcW w:w="1971" w:type="dxa"/>
            <w:tcBorders>
              <w:top w:val="nil"/>
              <w:left w:val="nil"/>
              <w:bottom w:val="single" w:sz="8" w:space="0" w:color="auto"/>
              <w:right w:val="single" w:sz="8" w:space="0" w:color="auto"/>
            </w:tcBorders>
            <w:hideMark/>
          </w:tcPr>
          <w:p w14:paraId="6ECA1564" w14:textId="09FA4A1E" w:rsidR="00CF047B" w:rsidRPr="001E707F" w:rsidRDefault="00CF047B" w:rsidP="00CF047B">
            <w:pPr>
              <w:jc w:val="both"/>
              <w:rPr>
                <w:b/>
                <w:bCs/>
                <w:sz w:val="26"/>
                <w:szCs w:val="26"/>
              </w:rPr>
            </w:pPr>
            <w:r>
              <w:rPr>
                <w:b/>
                <w:bCs/>
                <w:sz w:val="26"/>
                <w:szCs w:val="26"/>
              </w:rPr>
              <w:t>145,611,703,430</w:t>
            </w:r>
            <w:r w:rsidRPr="001E707F">
              <w:rPr>
                <w:b/>
                <w:bCs/>
                <w:sz w:val="26"/>
                <w:szCs w:val="26"/>
              </w:rPr>
              <w:t xml:space="preserve"> </w:t>
            </w:r>
          </w:p>
        </w:tc>
        <w:tc>
          <w:tcPr>
            <w:tcW w:w="1971" w:type="dxa"/>
            <w:tcBorders>
              <w:top w:val="nil"/>
              <w:left w:val="nil"/>
              <w:bottom w:val="single" w:sz="8" w:space="0" w:color="auto"/>
              <w:right w:val="single" w:sz="8" w:space="0" w:color="auto"/>
            </w:tcBorders>
            <w:hideMark/>
          </w:tcPr>
          <w:p w14:paraId="59A38541" w14:textId="5EB3176F" w:rsidR="00CF047B" w:rsidRPr="001E707F" w:rsidRDefault="00CF047B" w:rsidP="00CF047B">
            <w:pPr>
              <w:jc w:val="both"/>
              <w:rPr>
                <w:b/>
                <w:bCs/>
                <w:sz w:val="26"/>
                <w:szCs w:val="26"/>
              </w:rPr>
            </w:pPr>
            <w:r>
              <w:rPr>
                <w:b/>
                <w:bCs/>
                <w:sz w:val="26"/>
                <w:szCs w:val="26"/>
              </w:rPr>
              <w:t>146,205,151,479</w:t>
            </w:r>
            <w:r w:rsidRPr="001E707F">
              <w:rPr>
                <w:b/>
                <w:bCs/>
                <w:sz w:val="26"/>
                <w:szCs w:val="26"/>
              </w:rPr>
              <w:t xml:space="preserve"> </w:t>
            </w:r>
          </w:p>
        </w:tc>
      </w:tr>
    </w:tbl>
    <w:p w14:paraId="21F57FF4" w14:textId="77777777" w:rsidR="007E63AC" w:rsidRPr="001E707F" w:rsidRDefault="007E63AC" w:rsidP="007E63AC">
      <w:pPr>
        <w:spacing w:line="360" w:lineRule="auto"/>
        <w:jc w:val="both"/>
        <w:rPr>
          <w:sz w:val="26"/>
          <w:szCs w:val="26"/>
        </w:rPr>
      </w:pPr>
    </w:p>
    <w:p w14:paraId="623A7799" w14:textId="77777777" w:rsidR="007E63AC" w:rsidRPr="00145898" w:rsidRDefault="007E63AC" w:rsidP="007E63AC">
      <w:pPr>
        <w:spacing w:line="360" w:lineRule="auto"/>
        <w:jc w:val="both"/>
        <w:rPr>
          <w:sz w:val="28"/>
          <w:szCs w:val="28"/>
        </w:rPr>
      </w:pPr>
      <w:r w:rsidRPr="001E707F">
        <w:rPr>
          <w:b/>
          <w:sz w:val="26"/>
          <w:szCs w:val="26"/>
        </w:rPr>
        <w:t>9.</w:t>
      </w:r>
      <w:r w:rsidRPr="001E707F">
        <w:rPr>
          <w:sz w:val="26"/>
          <w:szCs w:val="26"/>
        </w:rPr>
        <w:tab/>
      </w:r>
      <w:r w:rsidRPr="00145898">
        <w:rPr>
          <w:b/>
          <w:sz w:val="28"/>
          <w:szCs w:val="28"/>
        </w:rPr>
        <w:t>MEDIUM TERM SECTOR STRATEGY (MTSS)</w:t>
      </w:r>
    </w:p>
    <w:p w14:paraId="780B1F1E" w14:textId="77777777" w:rsidR="007E63AC" w:rsidRPr="00145898" w:rsidRDefault="007E63AC" w:rsidP="007E63AC">
      <w:pPr>
        <w:spacing w:line="360" w:lineRule="auto"/>
        <w:jc w:val="both"/>
        <w:rPr>
          <w:sz w:val="28"/>
          <w:szCs w:val="28"/>
        </w:rPr>
      </w:pPr>
      <w:r w:rsidRPr="00145898">
        <w:rPr>
          <w:sz w:val="28"/>
          <w:szCs w:val="28"/>
        </w:rPr>
        <w:t>Ministries, Extra-Ministerial Departments, Agencies and the State owned Tertiary Institutions should note that the preparation of year 2022 Budget will be derived from the Medium Term Sector Strategy (MTSS) in order to ensure that the Budget is used to address the State priorities in a systematic and result oriented manner.</w:t>
      </w:r>
    </w:p>
    <w:p w14:paraId="5DB5A95F" w14:textId="77777777" w:rsidR="007E63AC" w:rsidRPr="00145898" w:rsidRDefault="007E63AC" w:rsidP="007E63AC">
      <w:pPr>
        <w:spacing w:line="360" w:lineRule="auto"/>
        <w:jc w:val="both"/>
        <w:rPr>
          <w:sz w:val="28"/>
          <w:szCs w:val="28"/>
        </w:rPr>
      </w:pPr>
    </w:p>
    <w:p w14:paraId="1D2F9BDF" w14:textId="77777777" w:rsidR="007E63AC" w:rsidRPr="00145898" w:rsidRDefault="007E63AC" w:rsidP="007E63AC">
      <w:pPr>
        <w:jc w:val="both"/>
        <w:rPr>
          <w:b/>
          <w:sz w:val="28"/>
          <w:szCs w:val="28"/>
        </w:rPr>
      </w:pPr>
      <w:r w:rsidRPr="00145898">
        <w:rPr>
          <w:b/>
          <w:sz w:val="28"/>
          <w:szCs w:val="28"/>
        </w:rPr>
        <w:lastRenderedPageBreak/>
        <w:t>10.</w:t>
      </w:r>
      <w:r w:rsidRPr="00145898">
        <w:rPr>
          <w:b/>
          <w:sz w:val="28"/>
          <w:szCs w:val="28"/>
        </w:rPr>
        <w:tab/>
        <w:t xml:space="preserve">RESOURCE ALLOCATIONS ACCORDING TO SECTORS </w:t>
      </w:r>
    </w:p>
    <w:p w14:paraId="467B853D" w14:textId="77777777" w:rsidR="007E63AC" w:rsidRPr="00145898" w:rsidRDefault="007E63AC" w:rsidP="007E63AC">
      <w:pPr>
        <w:jc w:val="both"/>
        <w:rPr>
          <w:b/>
          <w:sz w:val="28"/>
          <w:szCs w:val="28"/>
        </w:rPr>
      </w:pPr>
      <w:r w:rsidRPr="00145898">
        <w:rPr>
          <w:b/>
          <w:sz w:val="28"/>
          <w:szCs w:val="28"/>
        </w:rPr>
        <w:tab/>
      </w:r>
    </w:p>
    <w:p w14:paraId="0BB35D17" w14:textId="77777777" w:rsidR="007E63AC" w:rsidRPr="00145898" w:rsidRDefault="007E63AC" w:rsidP="007E63AC">
      <w:pPr>
        <w:spacing w:line="360" w:lineRule="auto"/>
        <w:jc w:val="both"/>
        <w:rPr>
          <w:sz w:val="28"/>
          <w:szCs w:val="28"/>
        </w:rPr>
      </w:pPr>
      <w:proofErr w:type="spellStart"/>
      <w:r w:rsidRPr="00145898">
        <w:rPr>
          <w:sz w:val="28"/>
          <w:szCs w:val="28"/>
        </w:rPr>
        <w:t>Kogi</w:t>
      </w:r>
      <w:proofErr w:type="spellEnd"/>
      <w:r w:rsidRPr="00145898">
        <w:rPr>
          <w:sz w:val="28"/>
          <w:szCs w:val="28"/>
        </w:rPr>
        <w:t xml:space="preserve"> State Government will sustain the established National Chart of Accounts of 5 sectors in its approach to resource allocation. This is to ensure a robust and critical evaluation of </w:t>
      </w:r>
      <w:proofErr w:type="spellStart"/>
      <w:r w:rsidRPr="00145898">
        <w:rPr>
          <w:sz w:val="28"/>
          <w:szCs w:val="28"/>
        </w:rPr>
        <w:t>programmes</w:t>
      </w:r>
      <w:proofErr w:type="spellEnd"/>
      <w:r w:rsidRPr="00145898">
        <w:rPr>
          <w:sz w:val="28"/>
          <w:szCs w:val="28"/>
        </w:rPr>
        <w:t>/ projects through efficient and effective tracking of the budget for improved service delivery outcomes that will enhance the welfare of the citizenry in line with the international best practices.</w:t>
      </w:r>
    </w:p>
    <w:p w14:paraId="7B06EC5B" w14:textId="77777777" w:rsidR="007E63AC" w:rsidRPr="001E707F" w:rsidRDefault="007E63AC" w:rsidP="007E63AC">
      <w:pPr>
        <w:spacing w:line="360" w:lineRule="auto"/>
        <w:jc w:val="both"/>
        <w:rPr>
          <w:sz w:val="26"/>
          <w:szCs w:val="26"/>
        </w:rPr>
      </w:pPr>
    </w:p>
    <w:tbl>
      <w:tblPr>
        <w:tblW w:w="99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900"/>
        <w:gridCol w:w="1890"/>
        <w:gridCol w:w="900"/>
        <w:gridCol w:w="1890"/>
        <w:gridCol w:w="900"/>
        <w:gridCol w:w="1890"/>
      </w:tblGrid>
      <w:tr w:rsidR="007E63AC" w:rsidRPr="001E707F" w14:paraId="5115B114" w14:textId="77777777" w:rsidTr="00D57D42">
        <w:trPr>
          <w:trHeight w:val="800"/>
        </w:trPr>
        <w:tc>
          <w:tcPr>
            <w:tcW w:w="1620" w:type="dxa"/>
            <w:tcBorders>
              <w:top w:val="single" w:sz="4" w:space="0" w:color="auto"/>
              <w:left w:val="single" w:sz="4" w:space="0" w:color="auto"/>
              <w:bottom w:val="single" w:sz="4" w:space="0" w:color="auto"/>
              <w:right w:val="single" w:sz="4" w:space="0" w:color="auto"/>
            </w:tcBorders>
            <w:hideMark/>
          </w:tcPr>
          <w:p w14:paraId="53A65751" w14:textId="77777777" w:rsidR="007E63AC" w:rsidRPr="001E707F" w:rsidRDefault="007E63AC" w:rsidP="00D57D42">
            <w:pPr>
              <w:rPr>
                <w:rFonts w:ascii="Arial Black" w:hAnsi="Arial Black"/>
                <w:b/>
                <w:bCs/>
                <w:sz w:val="26"/>
                <w:szCs w:val="26"/>
              </w:rPr>
            </w:pPr>
            <w:r w:rsidRPr="001E707F">
              <w:rPr>
                <w:rFonts w:ascii="Arial Black" w:hAnsi="Arial Black"/>
                <w:b/>
                <w:bCs/>
                <w:sz w:val="26"/>
                <w:szCs w:val="26"/>
              </w:rPr>
              <w:t>SECTOR</w:t>
            </w:r>
          </w:p>
        </w:tc>
        <w:tc>
          <w:tcPr>
            <w:tcW w:w="900" w:type="dxa"/>
            <w:tcBorders>
              <w:top w:val="single" w:sz="4" w:space="0" w:color="auto"/>
              <w:left w:val="single" w:sz="4" w:space="0" w:color="auto"/>
              <w:bottom w:val="single" w:sz="4" w:space="0" w:color="auto"/>
              <w:right w:val="single" w:sz="4" w:space="0" w:color="auto"/>
            </w:tcBorders>
            <w:hideMark/>
          </w:tcPr>
          <w:p w14:paraId="2F70ACCC" w14:textId="77777777" w:rsidR="007E63AC" w:rsidRPr="001E707F" w:rsidRDefault="007E63AC" w:rsidP="00D57D42">
            <w:pPr>
              <w:jc w:val="center"/>
              <w:rPr>
                <w:rFonts w:ascii="Arial Black" w:hAnsi="Arial Black"/>
                <w:sz w:val="26"/>
                <w:szCs w:val="26"/>
              </w:rPr>
            </w:pPr>
            <w:r w:rsidRPr="001E707F">
              <w:rPr>
                <w:rFonts w:ascii="Arial Black" w:hAnsi="Arial Black"/>
                <w:sz w:val="26"/>
                <w:szCs w:val="26"/>
              </w:rPr>
              <w:t>Percentage %</w:t>
            </w:r>
          </w:p>
        </w:tc>
        <w:tc>
          <w:tcPr>
            <w:tcW w:w="1890" w:type="dxa"/>
            <w:tcBorders>
              <w:top w:val="single" w:sz="4" w:space="0" w:color="auto"/>
              <w:left w:val="single" w:sz="4" w:space="0" w:color="auto"/>
              <w:bottom w:val="single" w:sz="4" w:space="0" w:color="auto"/>
              <w:right w:val="single" w:sz="4" w:space="0" w:color="auto"/>
            </w:tcBorders>
            <w:hideMark/>
          </w:tcPr>
          <w:p w14:paraId="10A1D6F1" w14:textId="24DCE64B" w:rsidR="007E63AC" w:rsidRPr="001E707F" w:rsidRDefault="00D17DC6" w:rsidP="00D57D42">
            <w:pPr>
              <w:jc w:val="center"/>
              <w:rPr>
                <w:rFonts w:ascii="Arial Black" w:hAnsi="Arial Black"/>
                <w:b/>
                <w:bCs/>
                <w:sz w:val="26"/>
                <w:szCs w:val="26"/>
              </w:rPr>
            </w:pPr>
            <w:r>
              <w:rPr>
                <w:rFonts w:ascii="Arial Black" w:hAnsi="Arial Black"/>
                <w:b/>
                <w:bCs/>
                <w:sz w:val="26"/>
                <w:szCs w:val="26"/>
              </w:rPr>
              <w:t>Estimates 2022</w:t>
            </w:r>
          </w:p>
        </w:tc>
        <w:tc>
          <w:tcPr>
            <w:tcW w:w="900" w:type="dxa"/>
            <w:tcBorders>
              <w:top w:val="single" w:sz="4" w:space="0" w:color="auto"/>
              <w:left w:val="single" w:sz="4" w:space="0" w:color="auto"/>
              <w:bottom w:val="single" w:sz="4" w:space="0" w:color="auto"/>
              <w:right w:val="single" w:sz="4" w:space="0" w:color="auto"/>
            </w:tcBorders>
            <w:hideMark/>
          </w:tcPr>
          <w:p w14:paraId="2BBFA44F" w14:textId="77777777" w:rsidR="007E63AC" w:rsidRPr="001E707F" w:rsidRDefault="007E63AC" w:rsidP="00D57D42">
            <w:pPr>
              <w:jc w:val="center"/>
              <w:rPr>
                <w:rFonts w:ascii="Arial Black" w:hAnsi="Arial Black"/>
                <w:sz w:val="26"/>
                <w:szCs w:val="26"/>
              </w:rPr>
            </w:pPr>
            <w:r w:rsidRPr="001E707F">
              <w:rPr>
                <w:rFonts w:ascii="Arial Black" w:hAnsi="Arial Black"/>
                <w:sz w:val="26"/>
                <w:szCs w:val="26"/>
              </w:rPr>
              <w:t xml:space="preserve">Percentage % </w:t>
            </w:r>
          </w:p>
        </w:tc>
        <w:tc>
          <w:tcPr>
            <w:tcW w:w="1890" w:type="dxa"/>
            <w:tcBorders>
              <w:top w:val="single" w:sz="4" w:space="0" w:color="auto"/>
              <w:left w:val="single" w:sz="4" w:space="0" w:color="auto"/>
              <w:bottom w:val="single" w:sz="4" w:space="0" w:color="auto"/>
              <w:right w:val="single" w:sz="4" w:space="0" w:color="auto"/>
            </w:tcBorders>
            <w:hideMark/>
          </w:tcPr>
          <w:p w14:paraId="720F2C7C" w14:textId="37D08B5E" w:rsidR="007E63AC" w:rsidRPr="001E707F" w:rsidRDefault="00D17DC6" w:rsidP="00D57D42">
            <w:pPr>
              <w:jc w:val="center"/>
              <w:rPr>
                <w:rFonts w:ascii="Arial Black" w:hAnsi="Arial Black"/>
                <w:b/>
                <w:bCs/>
                <w:sz w:val="26"/>
                <w:szCs w:val="26"/>
              </w:rPr>
            </w:pPr>
            <w:r>
              <w:rPr>
                <w:rFonts w:ascii="Arial Black" w:hAnsi="Arial Black"/>
                <w:b/>
                <w:bCs/>
                <w:sz w:val="26"/>
                <w:szCs w:val="26"/>
              </w:rPr>
              <w:t>Estimates 2023</w:t>
            </w:r>
          </w:p>
        </w:tc>
        <w:tc>
          <w:tcPr>
            <w:tcW w:w="900" w:type="dxa"/>
            <w:tcBorders>
              <w:top w:val="single" w:sz="4" w:space="0" w:color="auto"/>
              <w:left w:val="single" w:sz="4" w:space="0" w:color="auto"/>
              <w:bottom w:val="single" w:sz="4" w:space="0" w:color="auto"/>
              <w:right w:val="single" w:sz="4" w:space="0" w:color="auto"/>
            </w:tcBorders>
            <w:hideMark/>
          </w:tcPr>
          <w:p w14:paraId="4B2A7D51" w14:textId="77777777" w:rsidR="007E63AC" w:rsidRPr="001E707F" w:rsidRDefault="007E63AC" w:rsidP="00D57D42">
            <w:pPr>
              <w:jc w:val="center"/>
              <w:rPr>
                <w:rFonts w:ascii="Arial Black" w:hAnsi="Arial Black"/>
                <w:sz w:val="26"/>
                <w:szCs w:val="26"/>
              </w:rPr>
            </w:pPr>
            <w:r w:rsidRPr="001E707F">
              <w:rPr>
                <w:rFonts w:ascii="Arial Black" w:hAnsi="Arial Black"/>
                <w:sz w:val="26"/>
                <w:szCs w:val="26"/>
              </w:rPr>
              <w:t xml:space="preserve">Percentage % </w:t>
            </w:r>
          </w:p>
        </w:tc>
        <w:tc>
          <w:tcPr>
            <w:tcW w:w="1890" w:type="dxa"/>
            <w:tcBorders>
              <w:top w:val="single" w:sz="4" w:space="0" w:color="auto"/>
              <w:left w:val="single" w:sz="4" w:space="0" w:color="auto"/>
              <w:bottom w:val="single" w:sz="4" w:space="0" w:color="auto"/>
              <w:right w:val="single" w:sz="4" w:space="0" w:color="auto"/>
            </w:tcBorders>
            <w:hideMark/>
          </w:tcPr>
          <w:p w14:paraId="38167866" w14:textId="46ADA10B" w:rsidR="007E63AC" w:rsidRPr="001E707F" w:rsidRDefault="00D17DC6" w:rsidP="00D57D42">
            <w:pPr>
              <w:jc w:val="center"/>
              <w:rPr>
                <w:rFonts w:ascii="Arial Black" w:hAnsi="Arial Black"/>
                <w:b/>
                <w:bCs/>
                <w:sz w:val="26"/>
                <w:szCs w:val="26"/>
              </w:rPr>
            </w:pPr>
            <w:r>
              <w:rPr>
                <w:rFonts w:ascii="Arial Black" w:hAnsi="Arial Black"/>
                <w:b/>
                <w:bCs/>
                <w:sz w:val="26"/>
                <w:szCs w:val="26"/>
              </w:rPr>
              <w:t>Estimates 2024</w:t>
            </w:r>
          </w:p>
        </w:tc>
      </w:tr>
      <w:tr w:rsidR="007E63AC" w:rsidRPr="001E707F" w14:paraId="6DC058D1" w14:textId="77777777" w:rsidTr="00D57D42">
        <w:trPr>
          <w:trHeight w:val="390"/>
        </w:trPr>
        <w:tc>
          <w:tcPr>
            <w:tcW w:w="1620" w:type="dxa"/>
            <w:tcBorders>
              <w:top w:val="single" w:sz="4" w:space="0" w:color="auto"/>
              <w:left w:val="single" w:sz="4" w:space="0" w:color="auto"/>
              <w:bottom w:val="single" w:sz="4" w:space="0" w:color="auto"/>
              <w:right w:val="single" w:sz="4" w:space="0" w:color="auto"/>
            </w:tcBorders>
            <w:hideMark/>
          </w:tcPr>
          <w:p w14:paraId="483725CE" w14:textId="77777777" w:rsidR="007E63AC" w:rsidRPr="001E707F" w:rsidRDefault="007E63AC" w:rsidP="00D57D42">
            <w:pPr>
              <w:rPr>
                <w:rFonts w:ascii="Arial Black" w:hAnsi="Arial Black"/>
                <w:b/>
                <w:bCs/>
                <w:sz w:val="26"/>
                <w:szCs w:val="26"/>
              </w:rPr>
            </w:pPr>
            <w:r w:rsidRPr="001E707F">
              <w:rPr>
                <w:rFonts w:ascii="Arial Black" w:hAnsi="Arial Black"/>
                <w:b/>
                <w:bCs/>
                <w:sz w:val="26"/>
                <w:szCs w:val="26"/>
              </w:rPr>
              <w:t>ADMINISTRATIVE</w:t>
            </w:r>
          </w:p>
        </w:tc>
        <w:tc>
          <w:tcPr>
            <w:tcW w:w="900" w:type="dxa"/>
            <w:tcBorders>
              <w:top w:val="single" w:sz="4" w:space="0" w:color="auto"/>
              <w:left w:val="single" w:sz="4" w:space="0" w:color="auto"/>
              <w:bottom w:val="single" w:sz="4" w:space="0" w:color="auto"/>
              <w:right w:val="single" w:sz="4" w:space="0" w:color="auto"/>
            </w:tcBorders>
            <w:noWrap/>
            <w:hideMark/>
          </w:tcPr>
          <w:p w14:paraId="06B22C00" w14:textId="1A702136" w:rsidR="007E63AC" w:rsidRPr="001E707F" w:rsidRDefault="00965AF0" w:rsidP="00D57D42">
            <w:pPr>
              <w:jc w:val="right"/>
              <w:rPr>
                <w:rFonts w:ascii="Calibri" w:hAnsi="Calibri"/>
                <w:sz w:val="26"/>
                <w:szCs w:val="26"/>
              </w:rPr>
            </w:pPr>
            <w:r>
              <w:rPr>
                <w:rFonts w:ascii="Calibri" w:hAnsi="Calibri"/>
                <w:sz w:val="26"/>
                <w:szCs w:val="26"/>
              </w:rPr>
              <w:t>35.01</w:t>
            </w:r>
          </w:p>
        </w:tc>
        <w:tc>
          <w:tcPr>
            <w:tcW w:w="1890" w:type="dxa"/>
            <w:tcBorders>
              <w:top w:val="single" w:sz="4" w:space="0" w:color="auto"/>
              <w:left w:val="single" w:sz="4" w:space="0" w:color="auto"/>
              <w:bottom w:val="single" w:sz="4" w:space="0" w:color="auto"/>
              <w:right w:val="single" w:sz="4" w:space="0" w:color="auto"/>
            </w:tcBorders>
            <w:noWrap/>
            <w:hideMark/>
          </w:tcPr>
          <w:p w14:paraId="7C4EBF82" w14:textId="6EAFA86C" w:rsidR="007E63AC" w:rsidRPr="001E707F" w:rsidRDefault="00965AF0" w:rsidP="00D57D42">
            <w:pPr>
              <w:jc w:val="right"/>
              <w:rPr>
                <w:rFonts w:ascii="Calibri" w:hAnsi="Calibri"/>
                <w:sz w:val="26"/>
                <w:szCs w:val="26"/>
              </w:rPr>
            </w:pPr>
            <w:r>
              <w:rPr>
                <w:rFonts w:ascii="Calibri" w:hAnsi="Calibri"/>
                <w:sz w:val="26"/>
                <w:szCs w:val="26"/>
              </w:rPr>
              <w:t>50,094,180,910</w:t>
            </w:r>
            <w:r w:rsidR="007E63AC" w:rsidRPr="001E707F">
              <w:rPr>
                <w:rFonts w:ascii="Calibri" w:hAnsi="Calibri"/>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noWrap/>
            <w:hideMark/>
          </w:tcPr>
          <w:p w14:paraId="7415D150" w14:textId="5EC360D8" w:rsidR="007E63AC" w:rsidRPr="001E707F" w:rsidRDefault="00965AF0" w:rsidP="00D57D42">
            <w:pPr>
              <w:jc w:val="right"/>
              <w:rPr>
                <w:rFonts w:ascii="Calibri" w:hAnsi="Calibri"/>
                <w:sz w:val="26"/>
                <w:szCs w:val="26"/>
              </w:rPr>
            </w:pPr>
            <w:r>
              <w:rPr>
                <w:rFonts w:ascii="Calibri" w:hAnsi="Calibri"/>
                <w:sz w:val="26"/>
                <w:szCs w:val="26"/>
              </w:rPr>
              <w:t>35.01</w:t>
            </w:r>
          </w:p>
        </w:tc>
        <w:tc>
          <w:tcPr>
            <w:tcW w:w="1890" w:type="dxa"/>
            <w:tcBorders>
              <w:top w:val="single" w:sz="4" w:space="0" w:color="auto"/>
              <w:left w:val="single" w:sz="4" w:space="0" w:color="auto"/>
              <w:bottom w:val="single" w:sz="4" w:space="0" w:color="auto"/>
              <w:right w:val="single" w:sz="4" w:space="0" w:color="auto"/>
            </w:tcBorders>
            <w:noWrap/>
            <w:hideMark/>
          </w:tcPr>
          <w:p w14:paraId="040BEA45" w14:textId="00B903CD" w:rsidR="007E63AC" w:rsidRPr="001E707F" w:rsidRDefault="00965AF0" w:rsidP="00D57D42">
            <w:pPr>
              <w:jc w:val="right"/>
              <w:rPr>
                <w:rFonts w:ascii="Calibri" w:hAnsi="Calibri"/>
                <w:sz w:val="26"/>
                <w:szCs w:val="26"/>
              </w:rPr>
            </w:pPr>
            <w:r>
              <w:rPr>
                <w:rFonts w:ascii="Calibri" w:hAnsi="Calibri"/>
                <w:sz w:val="26"/>
                <w:szCs w:val="26"/>
              </w:rPr>
              <w:t>50,335,297,381</w:t>
            </w:r>
            <w:r w:rsidR="007E63AC" w:rsidRPr="001E707F">
              <w:rPr>
                <w:rFonts w:ascii="Calibri" w:hAnsi="Calibri"/>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noWrap/>
            <w:hideMark/>
          </w:tcPr>
          <w:p w14:paraId="58270473" w14:textId="17B7C91E" w:rsidR="007E63AC" w:rsidRPr="001E707F" w:rsidRDefault="00965AF0" w:rsidP="00D57D42">
            <w:pPr>
              <w:jc w:val="right"/>
              <w:rPr>
                <w:rFonts w:ascii="Calibri" w:hAnsi="Calibri"/>
                <w:sz w:val="26"/>
                <w:szCs w:val="26"/>
              </w:rPr>
            </w:pPr>
            <w:r>
              <w:rPr>
                <w:rFonts w:ascii="Calibri" w:hAnsi="Calibri"/>
                <w:sz w:val="26"/>
                <w:szCs w:val="26"/>
              </w:rPr>
              <w:t>35.08</w:t>
            </w:r>
          </w:p>
        </w:tc>
        <w:tc>
          <w:tcPr>
            <w:tcW w:w="1890" w:type="dxa"/>
            <w:tcBorders>
              <w:top w:val="single" w:sz="4" w:space="0" w:color="auto"/>
              <w:left w:val="single" w:sz="4" w:space="0" w:color="auto"/>
              <w:bottom w:val="single" w:sz="4" w:space="0" w:color="auto"/>
              <w:right w:val="single" w:sz="4" w:space="0" w:color="auto"/>
            </w:tcBorders>
            <w:noWrap/>
            <w:hideMark/>
          </w:tcPr>
          <w:p w14:paraId="6BE29022" w14:textId="3297B666" w:rsidR="007E63AC" w:rsidRPr="001E707F" w:rsidRDefault="00965AF0" w:rsidP="00D57D42">
            <w:pPr>
              <w:jc w:val="right"/>
              <w:rPr>
                <w:rFonts w:ascii="Calibri" w:hAnsi="Calibri"/>
                <w:sz w:val="26"/>
                <w:szCs w:val="26"/>
              </w:rPr>
            </w:pPr>
            <w:r>
              <w:rPr>
                <w:rFonts w:ascii="Calibri" w:hAnsi="Calibri"/>
                <w:sz w:val="26"/>
                <w:szCs w:val="26"/>
              </w:rPr>
              <w:t>50,600,230,524</w:t>
            </w:r>
            <w:r w:rsidR="007E63AC" w:rsidRPr="001E707F">
              <w:rPr>
                <w:rFonts w:ascii="Calibri" w:hAnsi="Calibri"/>
                <w:sz w:val="26"/>
                <w:szCs w:val="26"/>
              </w:rPr>
              <w:t xml:space="preserve"> </w:t>
            </w:r>
          </w:p>
        </w:tc>
      </w:tr>
      <w:tr w:rsidR="007E63AC" w:rsidRPr="001E707F" w14:paraId="21924144" w14:textId="77777777" w:rsidTr="00D57D42">
        <w:trPr>
          <w:trHeight w:val="390"/>
        </w:trPr>
        <w:tc>
          <w:tcPr>
            <w:tcW w:w="1620" w:type="dxa"/>
            <w:tcBorders>
              <w:top w:val="single" w:sz="4" w:space="0" w:color="auto"/>
              <w:left w:val="single" w:sz="4" w:space="0" w:color="auto"/>
              <w:bottom w:val="single" w:sz="4" w:space="0" w:color="auto"/>
              <w:right w:val="single" w:sz="4" w:space="0" w:color="auto"/>
            </w:tcBorders>
            <w:hideMark/>
          </w:tcPr>
          <w:p w14:paraId="071C3C7F" w14:textId="77777777" w:rsidR="007E63AC" w:rsidRPr="001E707F" w:rsidRDefault="007E63AC" w:rsidP="00D57D42">
            <w:pPr>
              <w:rPr>
                <w:rFonts w:ascii="Arial Black" w:hAnsi="Arial Black"/>
                <w:b/>
                <w:bCs/>
                <w:sz w:val="26"/>
                <w:szCs w:val="26"/>
              </w:rPr>
            </w:pPr>
            <w:r w:rsidRPr="001E707F">
              <w:rPr>
                <w:rFonts w:ascii="Arial Black" w:hAnsi="Arial Black"/>
                <w:b/>
                <w:bCs/>
                <w:sz w:val="26"/>
                <w:szCs w:val="26"/>
              </w:rPr>
              <w:t>ECONOMIC</w:t>
            </w:r>
          </w:p>
        </w:tc>
        <w:tc>
          <w:tcPr>
            <w:tcW w:w="900" w:type="dxa"/>
            <w:tcBorders>
              <w:top w:val="single" w:sz="4" w:space="0" w:color="auto"/>
              <w:left w:val="single" w:sz="4" w:space="0" w:color="auto"/>
              <w:bottom w:val="single" w:sz="4" w:space="0" w:color="auto"/>
              <w:right w:val="single" w:sz="4" w:space="0" w:color="auto"/>
            </w:tcBorders>
            <w:noWrap/>
            <w:hideMark/>
          </w:tcPr>
          <w:p w14:paraId="61497D45" w14:textId="2BCBF3E8" w:rsidR="007E63AC" w:rsidRPr="001E707F" w:rsidRDefault="00965AF0" w:rsidP="00D57D42">
            <w:pPr>
              <w:jc w:val="right"/>
              <w:rPr>
                <w:rFonts w:ascii="Calibri" w:hAnsi="Calibri"/>
                <w:sz w:val="26"/>
                <w:szCs w:val="26"/>
              </w:rPr>
            </w:pPr>
            <w:r>
              <w:rPr>
                <w:rFonts w:ascii="Calibri" w:hAnsi="Calibri"/>
                <w:sz w:val="26"/>
                <w:szCs w:val="26"/>
              </w:rPr>
              <w:t>27.88</w:t>
            </w:r>
          </w:p>
        </w:tc>
        <w:tc>
          <w:tcPr>
            <w:tcW w:w="1890" w:type="dxa"/>
            <w:tcBorders>
              <w:top w:val="single" w:sz="4" w:space="0" w:color="auto"/>
              <w:left w:val="single" w:sz="4" w:space="0" w:color="auto"/>
              <w:bottom w:val="single" w:sz="4" w:space="0" w:color="auto"/>
              <w:right w:val="single" w:sz="4" w:space="0" w:color="auto"/>
            </w:tcBorders>
            <w:noWrap/>
            <w:hideMark/>
          </w:tcPr>
          <w:p w14:paraId="5B57B58D" w14:textId="640505C5" w:rsidR="007E63AC" w:rsidRPr="001E707F" w:rsidRDefault="00965AF0" w:rsidP="00D57D42">
            <w:pPr>
              <w:jc w:val="right"/>
              <w:rPr>
                <w:rFonts w:ascii="Calibri" w:hAnsi="Calibri"/>
                <w:sz w:val="26"/>
                <w:szCs w:val="26"/>
              </w:rPr>
            </w:pPr>
            <w:r>
              <w:rPr>
                <w:rFonts w:ascii="Calibri" w:hAnsi="Calibri"/>
                <w:sz w:val="26"/>
                <w:szCs w:val="26"/>
              </w:rPr>
              <w:t>39,893,582,391</w:t>
            </w:r>
            <w:r w:rsidR="007E63AC" w:rsidRPr="001E707F">
              <w:rPr>
                <w:rFonts w:ascii="Calibri" w:hAnsi="Calibri"/>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noWrap/>
            <w:hideMark/>
          </w:tcPr>
          <w:p w14:paraId="4EDCDB3B" w14:textId="0CA15557" w:rsidR="007E63AC" w:rsidRPr="001E707F" w:rsidRDefault="00965AF0" w:rsidP="00D57D42">
            <w:pPr>
              <w:jc w:val="right"/>
              <w:rPr>
                <w:rFonts w:ascii="Calibri" w:hAnsi="Calibri"/>
                <w:sz w:val="26"/>
                <w:szCs w:val="26"/>
              </w:rPr>
            </w:pPr>
            <w:r>
              <w:rPr>
                <w:rFonts w:ascii="Calibri" w:hAnsi="Calibri"/>
                <w:sz w:val="26"/>
                <w:szCs w:val="26"/>
              </w:rPr>
              <w:t>27.88</w:t>
            </w:r>
          </w:p>
        </w:tc>
        <w:tc>
          <w:tcPr>
            <w:tcW w:w="1890" w:type="dxa"/>
            <w:tcBorders>
              <w:top w:val="single" w:sz="4" w:space="0" w:color="auto"/>
              <w:left w:val="single" w:sz="4" w:space="0" w:color="auto"/>
              <w:bottom w:val="single" w:sz="4" w:space="0" w:color="auto"/>
              <w:right w:val="single" w:sz="4" w:space="0" w:color="auto"/>
            </w:tcBorders>
            <w:noWrap/>
            <w:hideMark/>
          </w:tcPr>
          <w:p w14:paraId="09D34DB0" w14:textId="52834A52" w:rsidR="007E63AC" w:rsidRPr="001E707F" w:rsidRDefault="00965AF0" w:rsidP="00D57D42">
            <w:pPr>
              <w:jc w:val="right"/>
              <w:rPr>
                <w:rFonts w:ascii="Calibri" w:hAnsi="Calibri"/>
                <w:sz w:val="26"/>
                <w:szCs w:val="26"/>
              </w:rPr>
            </w:pPr>
            <w:r>
              <w:rPr>
                <w:rFonts w:ascii="Calibri" w:hAnsi="Calibri"/>
                <w:sz w:val="26"/>
                <w:szCs w:val="26"/>
              </w:rPr>
              <w:t>40,025,049,464</w:t>
            </w:r>
            <w:r w:rsidR="007E63AC" w:rsidRPr="001E707F">
              <w:rPr>
                <w:rFonts w:ascii="Calibri" w:hAnsi="Calibri"/>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noWrap/>
            <w:hideMark/>
          </w:tcPr>
          <w:p w14:paraId="0A5817F5" w14:textId="49944114" w:rsidR="007E63AC" w:rsidRPr="001E707F" w:rsidRDefault="00965AF0" w:rsidP="00D57D42">
            <w:pPr>
              <w:jc w:val="right"/>
              <w:rPr>
                <w:rFonts w:ascii="Calibri" w:hAnsi="Calibri"/>
                <w:sz w:val="26"/>
                <w:szCs w:val="26"/>
              </w:rPr>
            </w:pPr>
            <w:r>
              <w:rPr>
                <w:rFonts w:ascii="Calibri" w:hAnsi="Calibri"/>
                <w:sz w:val="26"/>
                <w:szCs w:val="26"/>
              </w:rPr>
              <w:t>27.90</w:t>
            </w:r>
          </w:p>
        </w:tc>
        <w:tc>
          <w:tcPr>
            <w:tcW w:w="1890" w:type="dxa"/>
            <w:tcBorders>
              <w:top w:val="single" w:sz="4" w:space="0" w:color="auto"/>
              <w:left w:val="single" w:sz="4" w:space="0" w:color="auto"/>
              <w:bottom w:val="single" w:sz="4" w:space="0" w:color="auto"/>
              <w:right w:val="single" w:sz="4" w:space="0" w:color="auto"/>
            </w:tcBorders>
            <w:noWrap/>
            <w:hideMark/>
          </w:tcPr>
          <w:p w14:paraId="709BBC43" w14:textId="54294798" w:rsidR="007E63AC" w:rsidRPr="001E707F" w:rsidRDefault="00965AF0" w:rsidP="00D57D42">
            <w:pPr>
              <w:jc w:val="right"/>
              <w:rPr>
                <w:rFonts w:ascii="Calibri" w:hAnsi="Calibri"/>
                <w:sz w:val="26"/>
                <w:szCs w:val="26"/>
              </w:rPr>
            </w:pPr>
            <w:r>
              <w:rPr>
                <w:rFonts w:ascii="Calibri" w:hAnsi="Calibri"/>
                <w:sz w:val="26"/>
                <w:szCs w:val="26"/>
              </w:rPr>
              <w:t>40,225,897,480</w:t>
            </w:r>
            <w:r w:rsidR="007E63AC" w:rsidRPr="001E707F">
              <w:rPr>
                <w:rFonts w:ascii="Calibri" w:hAnsi="Calibri"/>
                <w:sz w:val="26"/>
                <w:szCs w:val="26"/>
              </w:rPr>
              <w:t xml:space="preserve"> </w:t>
            </w:r>
          </w:p>
        </w:tc>
      </w:tr>
      <w:tr w:rsidR="007E63AC" w:rsidRPr="001E707F" w14:paraId="299ACEAB" w14:textId="77777777" w:rsidTr="00D57D42">
        <w:trPr>
          <w:trHeight w:val="390"/>
        </w:trPr>
        <w:tc>
          <w:tcPr>
            <w:tcW w:w="1620" w:type="dxa"/>
            <w:tcBorders>
              <w:top w:val="single" w:sz="4" w:space="0" w:color="auto"/>
              <w:left w:val="single" w:sz="4" w:space="0" w:color="auto"/>
              <w:bottom w:val="single" w:sz="4" w:space="0" w:color="auto"/>
              <w:right w:val="single" w:sz="4" w:space="0" w:color="auto"/>
            </w:tcBorders>
            <w:hideMark/>
          </w:tcPr>
          <w:p w14:paraId="02DE88FA" w14:textId="77777777" w:rsidR="007E63AC" w:rsidRPr="001E707F" w:rsidRDefault="007E63AC" w:rsidP="00D57D42">
            <w:pPr>
              <w:rPr>
                <w:rFonts w:ascii="Arial Black" w:hAnsi="Arial Black"/>
                <w:b/>
                <w:bCs/>
                <w:sz w:val="26"/>
                <w:szCs w:val="26"/>
              </w:rPr>
            </w:pPr>
            <w:r w:rsidRPr="001E707F">
              <w:rPr>
                <w:rFonts w:ascii="Arial Black" w:hAnsi="Arial Black"/>
                <w:b/>
                <w:bCs/>
                <w:sz w:val="26"/>
                <w:szCs w:val="26"/>
              </w:rPr>
              <w:t>LAW &amp; JUSTICE</w:t>
            </w:r>
          </w:p>
        </w:tc>
        <w:tc>
          <w:tcPr>
            <w:tcW w:w="900" w:type="dxa"/>
            <w:tcBorders>
              <w:top w:val="single" w:sz="4" w:space="0" w:color="auto"/>
              <w:left w:val="single" w:sz="4" w:space="0" w:color="auto"/>
              <w:bottom w:val="single" w:sz="4" w:space="0" w:color="auto"/>
              <w:right w:val="single" w:sz="4" w:space="0" w:color="auto"/>
            </w:tcBorders>
            <w:noWrap/>
            <w:hideMark/>
          </w:tcPr>
          <w:p w14:paraId="2E3985EF" w14:textId="0CBB7E03" w:rsidR="007E63AC" w:rsidRPr="001E707F" w:rsidRDefault="00965AF0" w:rsidP="00D57D42">
            <w:pPr>
              <w:jc w:val="right"/>
              <w:rPr>
                <w:rFonts w:ascii="Calibri" w:hAnsi="Calibri"/>
                <w:sz w:val="26"/>
                <w:szCs w:val="26"/>
              </w:rPr>
            </w:pPr>
            <w:r>
              <w:rPr>
                <w:rFonts w:ascii="Calibri" w:hAnsi="Calibri"/>
                <w:sz w:val="26"/>
                <w:szCs w:val="26"/>
              </w:rPr>
              <w:t>3.88</w:t>
            </w:r>
          </w:p>
        </w:tc>
        <w:tc>
          <w:tcPr>
            <w:tcW w:w="1890" w:type="dxa"/>
            <w:tcBorders>
              <w:top w:val="single" w:sz="4" w:space="0" w:color="auto"/>
              <w:left w:val="single" w:sz="4" w:space="0" w:color="auto"/>
              <w:bottom w:val="single" w:sz="4" w:space="0" w:color="auto"/>
              <w:right w:val="single" w:sz="4" w:space="0" w:color="auto"/>
            </w:tcBorders>
            <w:noWrap/>
            <w:hideMark/>
          </w:tcPr>
          <w:p w14:paraId="6FD3F49F" w14:textId="5720B206" w:rsidR="007E63AC" w:rsidRPr="001E707F" w:rsidRDefault="00965AF0" w:rsidP="00D57D42">
            <w:pPr>
              <w:jc w:val="right"/>
              <w:rPr>
                <w:rFonts w:ascii="Calibri" w:hAnsi="Calibri"/>
                <w:sz w:val="26"/>
                <w:szCs w:val="26"/>
              </w:rPr>
            </w:pPr>
            <w:r>
              <w:rPr>
                <w:rFonts w:ascii="Calibri" w:hAnsi="Calibri"/>
                <w:sz w:val="26"/>
                <w:szCs w:val="26"/>
              </w:rPr>
              <w:t>5,555,727,815</w:t>
            </w:r>
            <w:r w:rsidR="007E63AC" w:rsidRPr="001E707F">
              <w:rPr>
                <w:rFonts w:ascii="Calibri" w:hAnsi="Calibri"/>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noWrap/>
            <w:hideMark/>
          </w:tcPr>
          <w:p w14:paraId="315C5D97" w14:textId="79FDA433" w:rsidR="007E63AC" w:rsidRPr="001E707F" w:rsidRDefault="00965AF0" w:rsidP="00D57D42">
            <w:pPr>
              <w:jc w:val="right"/>
              <w:rPr>
                <w:rFonts w:ascii="Calibri" w:hAnsi="Calibri"/>
                <w:sz w:val="26"/>
                <w:szCs w:val="26"/>
              </w:rPr>
            </w:pPr>
            <w:r>
              <w:rPr>
                <w:rFonts w:ascii="Calibri" w:hAnsi="Calibri"/>
                <w:sz w:val="26"/>
                <w:szCs w:val="26"/>
              </w:rPr>
              <w:t>3.8</w:t>
            </w:r>
            <w:r w:rsidR="007E63AC" w:rsidRPr="001E707F">
              <w:rPr>
                <w:rFonts w:ascii="Calibri" w:hAnsi="Calibri"/>
                <w:sz w:val="26"/>
                <w:szCs w:val="26"/>
              </w:rPr>
              <w:t>8</w:t>
            </w:r>
          </w:p>
        </w:tc>
        <w:tc>
          <w:tcPr>
            <w:tcW w:w="1890" w:type="dxa"/>
            <w:tcBorders>
              <w:top w:val="single" w:sz="4" w:space="0" w:color="auto"/>
              <w:left w:val="single" w:sz="4" w:space="0" w:color="auto"/>
              <w:bottom w:val="single" w:sz="4" w:space="0" w:color="auto"/>
              <w:right w:val="single" w:sz="4" w:space="0" w:color="auto"/>
            </w:tcBorders>
            <w:noWrap/>
            <w:hideMark/>
          </w:tcPr>
          <w:p w14:paraId="3F7F3E00" w14:textId="60B3FD4D" w:rsidR="007E63AC" w:rsidRPr="001E707F" w:rsidRDefault="00965AF0" w:rsidP="00D57D42">
            <w:pPr>
              <w:jc w:val="right"/>
              <w:rPr>
                <w:rFonts w:ascii="Calibri" w:hAnsi="Calibri"/>
                <w:sz w:val="26"/>
                <w:szCs w:val="26"/>
              </w:rPr>
            </w:pPr>
            <w:r>
              <w:rPr>
                <w:rFonts w:ascii="Calibri" w:hAnsi="Calibri"/>
                <w:sz w:val="26"/>
                <w:szCs w:val="26"/>
              </w:rPr>
              <w:t>5,569,785,160</w:t>
            </w:r>
          </w:p>
        </w:tc>
        <w:tc>
          <w:tcPr>
            <w:tcW w:w="900" w:type="dxa"/>
            <w:tcBorders>
              <w:top w:val="single" w:sz="4" w:space="0" w:color="auto"/>
              <w:left w:val="single" w:sz="4" w:space="0" w:color="auto"/>
              <w:bottom w:val="single" w:sz="4" w:space="0" w:color="auto"/>
              <w:right w:val="single" w:sz="4" w:space="0" w:color="auto"/>
            </w:tcBorders>
            <w:noWrap/>
            <w:hideMark/>
          </w:tcPr>
          <w:p w14:paraId="0F7A5F2B" w14:textId="36814CBB" w:rsidR="007E63AC" w:rsidRPr="001E707F" w:rsidRDefault="00965AF0" w:rsidP="00D57D42">
            <w:pPr>
              <w:jc w:val="right"/>
              <w:rPr>
                <w:rFonts w:ascii="Calibri" w:hAnsi="Calibri"/>
                <w:sz w:val="26"/>
                <w:szCs w:val="26"/>
              </w:rPr>
            </w:pPr>
            <w:r>
              <w:rPr>
                <w:rFonts w:ascii="Calibri" w:hAnsi="Calibri"/>
                <w:sz w:val="26"/>
                <w:szCs w:val="26"/>
              </w:rPr>
              <w:t>3.88</w:t>
            </w:r>
          </w:p>
        </w:tc>
        <w:tc>
          <w:tcPr>
            <w:tcW w:w="1890" w:type="dxa"/>
            <w:tcBorders>
              <w:top w:val="single" w:sz="4" w:space="0" w:color="auto"/>
              <w:left w:val="single" w:sz="4" w:space="0" w:color="auto"/>
              <w:bottom w:val="single" w:sz="4" w:space="0" w:color="auto"/>
              <w:right w:val="single" w:sz="4" w:space="0" w:color="auto"/>
            </w:tcBorders>
            <w:noWrap/>
            <w:hideMark/>
          </w:tcPr>
          <w:p w14:paraId="64A1ADF0" w14:textId="6BC12751" w:rsidR="007E63AC" w:rsidRPr="001E707F" w:rsidRDefault="00965AF0" w:rsidP="00D57D42">
            <w:pPr>
              <w:jc w:val="right"/>
              <w:rPr>
                <w:rFonts w:ascii="Calibri" w:hAnsi="Calibri"/>
                <w:sz w:val="26"/>
                <w:szCs w:val="26"/>
              </w:rPr>
            </w:pPr>
            <w:r>
              <w:rPr>
                <w:rFonts w:ascii="Calibri" w:hAnsi="Calibri"/>
                <w:sz w:val="26"/>
                <w:szCs w:val="26"/>
              </w:rPr>
              <w:t>5,587,701,766</w:t>
            </w:r>
            <w:r w:rsidR="007E63AC" w:rsidRPr="001E707F">
              <w:rPr>
                <w:rFonts w:ascii="Calibri" w:hAnsi="Calibri"/>
                <w:sz w:val="26"/>
                <w:szCs w:val="26"/>
              </w:rPr>
              <w:t xml:space="preserve"> </w:t>
            </w:r>
          </w:p>
        </w:tc>
      </w:tr>
      <w:tr w:rsidR="007E63AC" w:rsidRPr="001E707F" w14:paraId="16A78DF8" w14:textId="77777777" w:rsidTr="00D57D42">
        <w:trPr>
          <w:trHeight w:val="390"/>
        </w:trPr>
        <w:tc>
          <w:tcPr>
            <w:tcW w:w="1620" w:type="dxa"/>
            <w:tcBorders>
              <w:top w:val="single" w:sz="4" w:space="0" w:color="auto"/>
              <w:left w:val="single" w:sz="4" w:space="0" w:color="auto"/>
              <w:bottom w:val="single" w:sz="4" w:space="0" w:color="auto"/>
              <w:right w:val="single" w:sz="4" w:space="0" w:color="auto"/>
            </w:tcBorders>
            <w:hideMark/>
          </w:tcPr>
          <w:p w14:paraId="32F740FA" w14:textId="77777777" w:rsidR="007E63AC" w:rsidRPr="001E707F" w:rsidRDefault="007E63AC" w:rsidP="00D57D42">
            <w:pPr>
              <w:rPr>
                <w:rFonts w:ascii="Arial Black" w:hAnsi="Arial Black"/>
                <w:b/>
                <w:bCs/>
                <w:sz w:val="26"/>
                <w:szCs w:val="26"/>
              </w:rPr>
            </w:pPr>
            <w:r w:rsidRPr="001E707F">
              <w:rPr>
                <w:rFonts w:ascii="Arial Black" w:hAnsi="Arial Black"/>
                <w:b/>
                <w:bCs/>
                <w:sz w:val="26"/>
                <w:szCs w:val="26"/>
              </w:rPr>
              <w:t>SOCIAL</w:t>
            </w:r>
          </w:p>
        </w:tc>
        <w:tc>
          <w:tcPr>
            <w:tcW w:w="900" w:type="dxa"/>
            <w:tcBorders>
              <w:top w:val="single" w:sz="4" w:space="0" w:color="auto"/>
              <w:left w:val="single" w:sz="4" w:space="0" w:color="auto"/>
              <w:bottom w:val="single" w:sz="4" w:space="0" w:color="auto"/>
              <w:right w:val="single" w:sz="4" w:space="0" w:color="auto"/>
            </w:tcBorders>
            <w:noWrap/>
            <w:hideMark/>
          </w:tcPr>
          <w:p w14:paraId="52847BE7" w14:textId="228676D7" w:rsidR="007E63AC" w:rsidRPr="001E707F" w:rsidRDefault="00965AF0" w:rsidP="00D57D42">
            <w:pPr>
              <w:jc w:val="right"/>
              <w:rPr>
                <w:rFonts w:ascii="Calibri" w:hAnsi="Calibri"/>
                <w:sz w:val="26"/>
                <w:szCs w:val="26"/>
              </w:rPr>
            </w:pPr>
            <w:r>
              <w:rPr>
                <w:rFonts w:ascii="Calibri" w:hAnsi="Calibri"/>
                <w:sz w:val="26"/>
                <w:szCs w:val="26"/>
              </w:rPr>
              <w:t>33.22</w:t>
            </w:r>
          </w:p>
        </w:tc>
        <w:tc>
          <w:tcPr>
            <w:tcW w:w="1890" w:type="dxa"/>
            <w:tcBorders>
              <w:top w:val="single" w:sz="4" w:space="0" w:color="auto"/>
              <w:left w:val="single" w:sz="4" w:space="0" w:color="auto"/>
              <w:bottom w:val="single" w:sz="4" w:space="0" w:color="auto"/>
              <w:right w:val="single" w:sz="4" w:space="0" w:color="auto"/>
            </w:tcBorders>
            <w:noWrap/>
            <w:hideMark/>
          </w:tcPr>
          <w:p w14:paraId="3F9238E4" w14:textId="45834304" w:rsidR="007E63AC" w:rsidRPr="001E707F" w:rsidRDefault="00965AF0" w:rsidP="00D57D42">
            <w:pPr>
              <w:jc w:val="right"/>
              <w:rPr>
                <w:rFonts w:ascii="Calibri" w:hAnsi="Calibri"/>
                <w:sz w:val="26"/>
                <w:szCs w:val="26"/>
              </w:rPr>
            </w:pPr>
            <w:r>
              <w:rPr>
                <w:rFonts w:ascii="Calibri" w:hAnsi="Calibri"/>
                <w:sz w:val="26"/>
                <w:szCs w:val="26"/>
              </w:rPr>
              <w:t>47,522,200,198</w:t>
            </w:r>
            <w:r w:rsidR="007E63AC" w:rsidRPr="001E707F">
              <w:rPr>
                <w:rFonts w:ascii="Calibri" w:hAnsi="Calibri"/>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noWrap/>
            <w:hideMark/>
          </w:tcPr>
          <w:p w14:paraId="679D52D9" w14:textId="7DD6C089" w:rsidR="007E63AC" w:rsidRPr="001E707F" w:rsidRDefault="00965AF0" w:rsidP="00D57D42">
            <w:pPr>
              <w:jc w:val="right"/>
              <w:rPr>
                <w:rFonts w:ascii="Calibri" w:hAnsi="Calibri"/>
                <w:sz w:val="26"/>
                <w:szCs w:val="26"/>
              </w:rPr>
            </w:pPr>
            <w:r>
              <w:rPr>
                <w:rFonts w:ascii="Calibri" w:hAnsi="Calibri"/>
                <w:sz w:val="26"/>
                <w:szCs w:val="26"/>
              </w:rPr>
              <w:t>33.22</w:t>
            </w:r>
          </w:p>
        </w:tc>
        <w:tc>
          <w:tcPr>
            <w:tcW w:w="1890" w:type="dxa"/>
            <w:tcBorders>
              <w:top w:val="single" w:sz="4" w:space="0" w:color="auto"/>
              <w:left w:val="single" w:sz="4" w:space="0" w:color="auto"/>
              <w:bottom w:val="single" w:sz="4" w:space="0" w:color="auto"/>
              <w:right w:val="single" w:sz="4" w:space="0" w:color="auto"/>
            </w:tcBorders>
            <w:noWrap/>
            <w:hideMark/>
          </w:tcPr>
          <w:p w14:paraId="19804EBD" w14:textId="38985C2C" w:rsidR="007E63AC" w:rsidRPr="001E707F" w:rsidRDefault="00965AF0" w:rsidP="00D57D42">
            <w:pPr>
              <w:jc w:val="right"/>
              <w:rPr>
                <w:rFonts w:ascii="Calibri" w:hAnsi="Calibri"/>
                <w:sz w:val="26"/>
                <w:szCs w:val="26"/>
              </w:rPr>
            </w:pPr>
            <w:r>
              <w:rPr>
                <w:rFonts w:ascii="Calibri" w:hAnsi="Calibri"/>
                <w:sz w:val="26"/>
                <w:szCs w:val="26"/>
              </w:rPr>
              <w:t>47,552,292,078</w:t>
            </w:r>
            <w:r w:rsidR="007E63AC" w:rsidRPr="001E707F">
              <w:rPr>
                <w:rFonts w:ascii="Calibri" w:hAnsi="Calibri"/>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noWrap/>
            <w:hideMark/>
          </w:tcPr>
          <w:p w14:paraId="6A595E75" w14:textId="5E7ADA89" w:rsidR="007E63AC" w:rsidRPr="001E707F" w:rsidRDefault="00965AF0" w:rsidP="00D57D42">
            <w:pPr>
              <w:jc w:val="right"/>
              <w:rPr>
                <w:rFonts w:ascii="Calibri" w:hAnsi="Calibri"/>
                <w:sz w:val="26"/>
                <w:szCs w:val="26"/>
              </w:rPr>
            </w:pPr>
            <w:r>
              <w:rPr>
                <w:rFonts w:ascii="Calibri" w:hAnsi="Calibri"/>
                <w:sz w:val="26"/>
                <w:szCs w:val="26"/>
              </w:rPr>
              <w:t>33.14</w:t>
            </w:r>
          </w:p>
        </w:tc>
        <w:tc>
          <w:tcPr>
            <w:tcW w:w="1890" w:type="dxa"/>
            <w:tcBorders>
              <w:top w:val="single" w:sz="4" w:space="0" w:color="auto"/>
              <w:left w:val="single" w:sz="4" w:space="0" w:color="auto"/>
              <w:bottom w:val="single" w:sz="4" w:space="0" w:color="auto"/>
              <w:right w:val="single" w:sz="4" w:space="0" w:color="auto"/>
            </w:tcBorders>
            <w:noWrap/>
            <w:hideMark/>
          </w:tcPr>
          <w:p w14:paraId="01899862" w14:textId="1D6434A8" w:rsidR="007E63AC" w:rsidRPr="001E707F" w:rsidRDefault="00965AF0" w:rsidP="00D57D42">
            <w:pPr>
              <w:jc w:val="right"/>
              <w:rPr>
                <w:rFonts w:ascii="Calibri" w:hAnsi="Calibri"/>
                <w:sz w:val="26"/>
                <w:szCs w:val="26"/>
              </w:rPr>
            </w:pPr>
            <w:r>
              <w:rPr>
                <w:rFonts w:ascii="Calibri" w:hAnsi="Calibri"/>
                <w:sz w:val="26"/>
                <w:szCs w:val="26"/>
              </w:rPr>
              <w:t>47,656,576,450</w:t>
            </w:r>
            <w:r w:rsidR="007E63AC" w:rsidRPr="001E707F">
              <w:rPr>
                <w:rFonts w:ascii="Calibri" w:hAnsi="Calibri"/>
                <w:sz w:val="26"/>
                <w:szCs w:val="26"/>
              </w:rPr>
              <w:t xml:space="preserve"> </w:t>
            </w:r>
          </w:p>
        </w:tc>
      </w:tr>
      <w:tr w:rsidR="007E63AC" w:rsidRPr="001E707F" w14:paraId="2E96F8C6" w14:textId="77777777" w:rsidTr="00D57D42">
        <w:trPr>
          <w:trHeight w:val="548"/>
        </w:trPr>
        <w:tc>
          <w:tcPr>
            <w:tcW w:w="1620" w:type="dxa"/>
            <w:tcBorders>
              <w:top w:val="single" w:sz="4" w:space="0" w:color="auto"/>
              <w:left w:val="single" w:sz="4" w:space="0" w:color="auto"/>
              <w:bottom w:val="single" w:sz="4" w:space="0" w:color="auto"/>
              <w:right w:val="single" w:sz="4" w:space="0" w:color="auto"/>
            </w:tcBorders>
            <w:hideMark/>
          </w:tcPr>
          <w:p w14:paraId="34FE1692" w14:textId="77777777" w:rsidR="007E63AC" w:rsidRPr="001E707F" w:rsidRDefault="007E63AC" w:rsidP="00D57D42">
            <w:pPr>
              <w:rPr>
                <w:rFonts w:ascii="Arial Black" w:hAnsi="Arial Black"/>
                <w:b/>
                <w:bCs/>
                <w:sz w:val="26"/>
                <w:szCs w:val="26"/>
              </w:rPr>
            </w:pPr>
            <w:r w:rsidRPr="001E707F">
              <w:rPr>
                <w:rFonts w:ascii="Arial Black" w:hAnsi="Arial Black"/>
                <w:b/>
                <w:bCs/>
                <w:sz w:val="26"/>
                <w:szCs w:val="26"/>
              </w:rPr>
              <w:t xml:space="preserve">Total </w:t>
            </w:r>
          </w:p>
        </w:tc>
        <w:tc>
          <w:tcPr>
            <w:tcW w:w="900" w:type="dxa"/>
            <w:tcBorders>
              <w:top w:val="single" w:sz="4" w:space="0" w:color="auto"/>
              <w:left w:val="single" w:sz="4" w:space="0" w:color="auto"/>
              <w:bottom w:val="single" w:sz="4" w:space="0" w:color="auto"/>
              <w:right w:val="single" w:sz="4" w:space="0" w:color="auto"/>
            </w:tcBorders>
            <w:noWrap/>
            <w:hideMark/>
          </w:tcPr>
          <w:p w14:paraId="12B4BC37" w14:textId="77777777" w:rsidR="007E63AC" w:rsidRPr="001E707F" w:rsidRDefault="007E63AC" w:rsidP="00D57D42">
            <w:pPr>
              <w:jc w:val="right"/>
              <w:rPr>
                <w:rFonts w:ascii="Arial Black" w:hAnsi="Arial Black"/>
                <w:sz w:val="26"/>
                <w:szCs w:val="26"/>
              </w:rPr>
            </w:pPr>
            <w:r w:rsidRPr="001E707F">
              <w:rPr>
                <w:rFonts w:ascii="Arial Black" w:hAnsi="Arial Black"/>
                <w:sz w:val="26"/>
                <w:szCs w:val="26"/>
              </w:rPr>
              <w:t>100.00</w:t>
            </w:r>
          </w:p>
        </w:tc>
        <w:tc>
          <w:tcPr>
            <w:tcW w:w="1890" w:type="dxa"/>
            <w:tcBorders>
              <w:top w:val="single" w:sz="4" w:space="0" w:color="auto"/>
              <w:left w:val="single" w:sz="4" w:space="0" w:color="auto"/>
              <w:bottom w:val="single" w:sz="4" w:space="0" w:color="auto"/>
              <w:right w:val="single" w:sz="4" w:space="0" w:color="auto"/>
            </w:tcBorders>
            <w:noWrap/>
            <w:hideMark/>
          </w:tcPr>
          <w:p w14:paraId="3AA54BA8" w14:textId="6B15201A" w:rsidR="007E63AC" w:rsidRPr="001E707F" w:rsidRDefault="00D17DC6" w:rsidP="00D57D42">
            <w:pPr>
              <w:rPr>
                <w:rFonts w:ascii="Arial Black" w:hAnsi="Arial Black"/>
                <w:sz w:val="26"/>
                <w:szCs w:val="26"/>
              </w:rPr>
            </w:pPr>
            <w:r>
              <w:rPr>
                <w:rFonts w:ascii="Arial Black" w:hAnsi="Arial Black"/>
                <w:sz w:val="26"/>
                <w:szCs w:val="26"/>
              </w:rPr>
              <w:t>143,065,691,314</w:t>
            </w:r>
            <w:r w:rsidR="007E63AC" w:rsidRPr="001E707F">
              <w:rPr>
                <w:rFonts w:ascii="Arial Black" w:hAnsi="Arial Black"/>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noWrap/>
            <w:hideMark/>
          </w:tcPr>
          <w:p w14:paraId="72543AAA" w14:textId="77777777" w:rsidR="007E63AC" w:rsidRPr="001E707F" w:rsidRDefault="007E63AC" w:rsidP="00D57D42">
            <w:pPr>
              <w:jc w:val="right"/>
              <w:rPr>
                <w:rFonts w:ascii="Arial Black" w:hAnsi="Arial Black"/>
                <w:sz w:val="26"/>
                <w:szCs w:val="26"/>
              </w:rPr>
            </w:pPr>
            <w:r w:rsidRPr="001E707F">
              <w:rPr>
                <w:rFonts w:ascii="Arial Black" w:hAnsi="Arial Black"/>
                <w:sz w:val="26"/>
                <w:szCs w:val="26"/>
              </w:rPr>
              <w:t>100.00</w:t>
            </w:r>
          </w:p>
        </w:tc>
        <w:tc>
          <w:tcPr>
            <w:tcW w:w="1890" w:type="dxa"/>
            <w:tcBorders>
              <w:top w:val="single" w:sz="4" w:space="0" w:color="auto"/>
              <w:left w:val="single" w:sz="4" w:space="0" w:color="auto"/>
              <w:bottom w:val="single" w:sz="4" w:space="0" w:color="auto"/>
              <w:right w:val="single" w:sz="4" w:space="0" w:color="auto"/>
            </w:tcBorders>
            <w:noWrap/>
            <w:hideMark/>
          </w:tcPr>
          <w:p w14:paraId="245B90FB" w14:textId="5A440BCE" w:rsidR="007E63AC" w:rsidRPr="001E707F" w:rsidRDefault="00D17DC6" w:rsidP="00D57D42">
            <w:pPr>
              <w:rPr>
                <w:rFonts w:ascii="Arial Black" w:hAnsi="Arial Black"/>
                <w:sz w:val="26"/>
                <w:szCs w:val="26"/>
              </w:rPr>
            </w:pPr>
            <w:r>
              <w:rPr>
                <w:rFonts w:ascii="Arial Black" w:hAnsi="Arial Black"/>
                <w:sz w:val="26"/>
                <w:szCs w:val="26"/>
              </w:rPr>
              <w:t>143,482,424,084</w:t>
            </w:r>
            <w:r w:rsidR="007E63AC" w:rsidRPr="001E707F">
              <w:rPr>
                <w:rFonts w:ascii="Arial Black" w:hAnsi="Arial Black"/>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noWrap/>
            <w:hideMark/>
          </w:tcPr>
          <w:p w14:paraId="67D5C586" w14:textId="77777777" w:rsidR="007E63AC" w:rsidRPr="001E707F" w:rsidRDefault="007E63AC" w:rsidP="00D57D42">
            <w:pPr>
              <w:jc w:val="right"/>
              <w:rPr>
                <w:rFonts w:ascii="Arial Black" w:hAnsi="Arial Black"/>
                <w:sz w:val="26"/>
                <w:szCs w:val="26"/>
              </w:rPr>
            </w:pPr>
            <w:r w:rsidRPr="001E707F">
              <w:rPr>
                <w:rFonts w:ascii="Arial Black" w:hAnsi="Arial Black"/>
                <w:sz w:val="26"/>
                <w:szCs w:val="26"/>
              </w:rPr>
              <w:t>100.00</w:t>
            </w:r>
          </w:p>
        </w:tc>
        <w:tc>
          <w:tcPr>
            <w:tcW w:w="1890" w:type="dxa"/>
            <w:tcBorders>
              <w:top w:val="single" w:sz="4" w:space="0" w:color="auto"/>
              <w:left w:val="single" w:sz="4" w:space="0" w:color="auto"/>
              <w:bottom w:val="single" w:sz="4" w:space="0" w:color="auto"/>
              <w:right w:val="single" w:sz="4" w:space="0" w:color="auto"/>
            </w:tcBorders>
            <w:noWrap/>
            <w:hideMark/>
          </w:tcPr>
          <w:p w14:paraId="0F078571" w14:textId="5F6CDC89" w:rsidR="007E63AC" w:rsidRPr="001E707F" w:rsidRDefault="00D17DC6" w:rsidP="00D57D42">
            <w:pPr>
              <w:rPr>
                <w:rFonts w:ascii="Arial Black" w:hAnsi="Arial Black"/>
                <w:sz w:val="26"/>
                <w:szCs w:val="26"/>
              </w:rPr>
            </w:pPr>
            <w:r>
              <w:rPr>
                <w:rFonts w:ascii="Arial Black" w:hAnsi="Arial Black"/>
                <w:sz w:val="26"/>
                <w:szCs w:val="26"/>
              </w:rPr>
              <w:t>144,070,406,220</w:t>
            </w:r>
            <w:r w:rsidR="007E63AC" w:rsidRPr="001E707F">
              <w:rPr>
                <w:rFonts w:ascii="Arial Black" w:hAnsi="Arial Black"/>
                <w:sz w:val="26"/>
                <w:szCs w:val="26"/>
              </w:rPr>
              <w:t xml:space="preserve"> </w:t>
            </w:r>
          </w:p>
        </w:tc>
      </w:tr>
      <w:tr w:rsidR="007E63AC" w:rsidRPr="001E707F" w14:paraId="0D2FED16" w14:textId="77777777" w:rsidTr="00D57D42">
        <w:trPr>
          <w:trHeight w:val="548"/>
        </w:trPr>
        <w:tc>
          <w:tcPr>
            <w:tcW w:w="1620" w:type="dxa"/>
            <w:tcBorders>
              <w:top w:val="single" w:sz="4" w:space="0" w:color="auto"/>
              <w:left w:val="single" w:sz="4" w:space="0" w:color="auto"/>
              <w:bottom w:val="single" w:sz="4" w:space="0" w:color="auto"/>
              <w:right w:val="single" w:sz="4" w:space="0" w:color="auto"/>
            </w:tcBorders>
            <w:hideMark/>
          </w:tcPr>
          <w:p w14:paraId="70D28AA9" w14:textId="77777777" w:rsidR="007E63AC" w:rsidRPr="001E707F" w:rsidRDefault="007E63AC" w:rsidP="00D57D42">
            <w:pPr>
              <w:rPr>
                <w:rFonts w:ascii="Arial Black" w:hAnsi="Arial Black"/>
                <w:b/>
                <w:bCs/>
                <w:sz w:val="26"/>
                <w:szCs w:val="26"/>
              </w:rPr>
            </w:pPr>
            <w:r w:rsidRPr="001E707F">
              <w:rPr>
                <w:rFonts w:ascii="Arial Black" w:hAnsi="Arial Black"/>
                <w:b/>
                <w:bCs/>
                <w:sz w:val="26"/>
                <w:szCs w:val="26"/>
              </w:rPr>
              <w:t>Contingency Reserve</w:t>
            </w:r>
          </w:p>
        </w:tc>
        <w:tc>
          <w:tcPr>
            <w:tcW w:w="900" w:type="dxa"/>
            <w:tcBorders>
              <w:top w:val="single" w:sz="4" w:space="0" w:color="auto"/>
              <w:left w:val="single" w:sz="4" w:space="0" w:color="auto"/>
              <w:bottom w:val="single" w:sz="4" w:space="0" w:color="auto"/>
              <w:right w:val="single" w:sz="4" w:space="0" w:color="auto"/>
            </w:tcBorders>
            <w:noWrap/>
            <w:hideMark/>
          </w:tcPr>
          <w:p w14:paraId="581E6137" w14:textId="77777777" w:rsidR="007E63AC" w:rsidRPr="001E707F" w:rsidRDefault="007E63AC" w:rsidP="00D57D42">
            <w:pPr>
              <w:rPr>
                <w:rFonts w:ascii="Arial Black" w:hAnsi="Arial Black"/>
                <w:b/>
                <w:bCs/>
                <w:sz w:val="26"/>
                <w:szCs w:val="26"/>
              </w:rPr>
            </w:pPr>
          </w:p>
        </w:tc>
        <w:tc>
          <w:tcPr>
            <w:tcW w:w="1890" w:type="dxa"/>
            <w:tcBorders>
              <w:top w:val="single" w:sz="4" w:space="0" w:color="auto"/>
              <w:left w:val="single" w:sz="4" w:space="0" w:color="auto"/>
              <w:bottom w:val="single" w:sz="4" w:space="0" w:color="auto"/>
              <w:right w:val="single" w:sz="4" w:space="0" w:color="auto"/>
            </w:tcBorders>
            <w:noWrap/>
            <w:hideMark/>
          </w:tcPr>
          <w:p w14:paraId="20846382" w14:textId="33B14225" w:rsidR="007E63AC" w:rsidRPr="001E707F" w:rsidRDefault="00D17DC6" w:rsidP="00D57D42">
            <w:pPr>
              <w:ind w:left="854" w:hanging="854"/>
              <w:rPr>
                <w:rFonts w:ascii="Calibri" w:hAnsi="Calibri"/>
                <w:sz w:val="26"/>
                <w:szCs w:val="26"/>
              </w:rPr>
            </w:pPr>
            <w:r>
              <w:rPr>
                <w:rFonts w:ascii="Calibri" w:hAnsi="Calibri"/>
                <w:sz w:val="26"/>
                <w:szCs w:val="26"/>
              </w:rPr>
              <w:t>1,065,242,330</w:t>
            </w:r>
            <w:r w:rsidR="007E63AC" w:rsidRPr="001E707F">
              <w:rPr>
                <w:rFonts w:ascii="Calibri" w:hAnsi="Calibri"/>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noWrap/>
            <w:hideMark/>
          </w:tcPr>
          <w:p w14:paraId="11EA349E" w14:textId="77777777" w:rsidR="007E63AC" w:rsidRPr="001E707F" w:rsidRDefault="007E63AC" w:rsidP="00D57D42">
            <w:pPr>
              <w:rPr>
                <w:rFonts w:ascii="Calibri" w:hAnsi="Calibri"/>
                <w:sz w:val="26"/>
                <w:szCs w:val="26"/>
              </w:rPr>
            </w:pPr>
          </w:p>
        </w:tc>
        <w:tc>
          <w:tcPr>
            <w:tcW w:w="1890" w:type="dxa"/>
            <w:tcBorders>
              <w:top w:val="single" w:sz="4" w:space="0" w:color="auto"/>
              <w:left w:val="single" w:sz="4" w:space="0" w:color="auto"/>
              <w:bottom w:val="single" w:sz="4" w:space="0" w:color="auto"/>
              <w:right w:val="single" w:sz="4" w:space="0" w:color="auto"/>
            </w:tcBorders>
            <w:noWrap/>
            <w:hideMark/>
          </w:tcPr>
          <w:p w14:paraId="60F14253" w14:textId="50B27E88" w:rsidR="007E63AC" w:rsidRPr="001E707F" w:rsidRDefault="00D17DC6" w:rsidP="00D57D42">
            <w:pPr>
              <w:rPr>
                <w:rFonts w:ascii="Calibri" w:hAnsi="Calibri"/>
                <w:sz w:val="26"/>
                <w:szCs w:val="26"/>
              </w:rPr>
            </w:pPr>
            <w:r>
              <w:rPr>
                <w:rFonts w:ascii="Calibri" w:hAnsi="Calibri"/>
                <w:sz w:val="26"/>
                <w:szCs w:val="26"/>
              </w:rPr>
              <w:t>1,064,639,673</w:t>
            </w:r>
            <w:r w:rsidR="007E63AC" w:rsidRPr="001E707F">
              <w:rPr>
                <w:rFonts w:ascii="Calibri" w:hAnsi="Calibri"/>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noWrap/>
            <w:hideMark/>
          </w:tcPr>
          <w:p w14:paraId="228A5B72" w14:textId="77777777" w:rsidR="007E63AC" w:rsidRPr="001E707F" w:rsidRDefault="007E63AC" w:rsidP="00D57D42">
            <w:pPr>
              <w:rPr>
                <w:rFonts w:ascii="Calibri" w:hAnsi="Calibri"/>
                <w:sz w:val="26"/>
                <w:szCs w:val="26"/>
              </w:rPr>
            </w:pPr>
          </w:p>
        </w:tc>
        <w:tc>
          <w:tcPr>
            <w:tcW w:w="1890" w:type="dxa"/>
            <w:tcBorders>
              <w:top w:val="single" w:sz="4" w:space="0" w:color="auto"/>
              <w:left w:val="single" w:sz="4" w:space="0" w:color="auto"/>
              <w:bottom w:val="single" w:sz="4" w:space="0" w:color="auto"/>
              <w:right w:val="single" w:sz="4" w:space="0" w:color="auto"/>
            </w:tcBorders>
            <w:noWrap/>
            <w:hideMark/>
          </w:tcPr>
          <w:p w14:paraId="30E2F078" w14:textId="2A8FE07D" w:rsidR="007E63AC" w:rsidRPr="001E707F" w:rsidRDefault="00D17DC6" w:rsidP="00D57D42">
            <w:pPr>
              <w:rPr>
                <w:rFonts w:ascii="Calibri" w:hAnsi="Calibri"/>
                <w:sz w:val="26"/>
                <w:szCs w:val="26"/>
              </w:rPr>
            </w:pPr>
            <w:r>
              <w:rPr>
                <w:rFonts w:ascii="Calibri" w:hAnsi="Calibri"/>
                <w:sz w:val="26"/>
                <w:szCs w:val="26"/>
              </w:rPr>
              <w:t>1,067,372,630</w:t>
            </w:r>
            <w:r w:rsidR="007E63AC" w:rsidRPr="001E707F">
              <w:rPr>
                <w:rFonts w:ascii="Calibri" w:hAnsi="Calibri"/>
                <w:sz w:val="26"/>
                <w:szCs w:val="26"/>
              </w:rPr>
              <w:t xml:space="preserve"> </w:t>
            </w:r>
          </w:p>
        </w:tc>
      </w:tr>
      <w:tr w:rsidR="00D17DC6" w:rsidRPr="001E707F" w14:paraId="175D6139" w14:textId="77777777" w:rsidTr="00D57D42">
        <w:trPr>
          <w:trHeight w:val="390"/>
        </w:trPr>
        <w:tc>
          <w:tcPr>
            <w:tcW w:w="1620" w:type="dxa"/>
            <w:tcBorders>
              <w:top w:val="single" w:sz="4" w:space="0" w:color="auto"/>
              <w:left w:val="single" w:sz="4" w:space="0" w:color="auto"/>
              <w:bottom w:val="single" w:sz="4" w:space="0" w:color="auto"/>
              <w:right w:val="single" w:sz="4" w:space="0" w:color="auto"/>
            </w:tcBorders>
            <w:hideMark/>
          </w:tcPr>
          <w:p w14:paraId="02A70F08" w14:textId="77777777" w:rsidR="00D17DC6" w:rsidRPr="001E707F" w:rsidRDefault="00D17DC6" w:rsidP="00D17DC6">
            <w:pPr>
              <w:rPr>
                <w:rFonts w:ascii="Arial Black" w:hAnsi="Arial Black"/>
                <w:b/>
                <w:bCs/>
                <w:sz w:val="26"/>
                <w:szCs w:val="26"/>
              </w:rPr>
            </w:pPr>
            <w:r w:rsidRPr="001E707F">
              <w:rPr>
                <w:rFonts w:ascii="Arial Black" w:hAnsi="Arial Black"/>
                <w:b/>
                <w:bCs/>
                <w:sz w:val="26"/>
                <w:szCs w:val="26"/>
              </w:rPr>
              <w:t>Planning Reserve</w:t>
            </w:r>
          </w:p>
        </w:tc>
        <w:tc>
          <w:tcPr>
            <w:tcW w:w="900" w:type="dxa"/>
            <w:tcBorders>
              <w:top w:val="single" w:sz="4" w:space="0" w:color="auto"/>
              <w:left w:val="single" w:sz="4" w:space="0" w:color="auto"/>
              <w:bottom w:val="single" w:sz="4" w:space="0" w:color="auto"/>
              <w:right w:val="single" w:sz="4" w:space="0" w:color="auto"/>
            </w:tcBorders>
            <w:noWrap/>
            <w:hideMark/>
          </w:tcPr>
          <w:p w14:paraId="5DF8558F" w14:textId="77777777" w:rsidR="00D17DC6" w:rsidRPr="001E707F" w:rsidRDefault="00D17DC6" w:rsidP="00D17DC6">
            <w:pPr>
              <w:rPr>
                <w:rFonts w:ascii="Arial Black" w:hAnsi="Arial Black"/>
                <w:b/>
                <w:bCs/>
                <w:sz w:val="26"/>
                <w:szCs w:val="26"/>
              </w:rPr>
            </w:pPr>
          </w:p>
        </w:tc>
        <w:tc>
          <w:tcPr>
            <w:tcW w:w="1890" w:type="dxa"/>
            <w:tcBorders>
              <w:top w:val="single" w:sz="4" w:space="0" w:color="auto"/>
              <w:left w:val="single" w:sz="4" w:space="0" w:color="auto"/>
              <w:bottom w:val="single" w:sz="4" w:space="0" w:color="auto"/>
              <w:right w:val="single" w:sz="4" w:space="0" w:color="auto"/>
            </w:tcBorders>
            <w:noWrap/>
            <w:hideMark/>
          </w:tcPr>
          <w:p w14:paraId="1AF73CE0" w14:textId="562DBDAB" w:rsidR="00D17DC6" w:rsidRPr="001E707F" w:rsidRDefault="00D17DC6" w:rsidP="00D17DC6">
            <w:pPr>
              <w:rPr>
                <w:rFonts w:ascii="Calibri" w:hAnsi="Calibri"/>
                <w:sz w:val="26"/>
                <w:szCs w:val="26"/>
              </w:rPr>
            </w:pPr>
            <w:r>
              <w:rPr>
                <w:rFonts w:ascii="Calibri" w:hAnsi="Calibri"/>
                <w:sz w:val="26"/>
                <w:szCs w:val="26"/>
              </w:rPr>
              <w:t>1,065,242,330</w:t>
            </w:r>
            <w:r w:rsidRPr="001E707F">
              <w:rPr>
                <w:rFonts w:ascii="Calibri" w:hAnsi="Calibri"/>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noWrap/>
            <w:hideMark/>
          </w:tcPr>
          <w:p w14:paraId="19E71367" w14:textId="77777777" w:rsidR="00D17DC6" w:rsidRPr="001E707F" w:rsidRDefault="00D17DC6" w:rsidP="00D17DC6">
            <w:pPr>
              <w:rPr>
                <w:rFonts w:ascii="Calibri" w:hAnsi="Calibri"/>
                <w:sz w:val="26"/>
                <w:szCs w:val="26"/>
              </w:rPr>
            </w:pPr>
          </w:p>
        </w:tc>
        <w:tc>
          <w:tcPr>
            <w:tcW w:w="1890" w:type="dxa"/>
            <w:tcBorders>
              <w:top w:val="single" w:sz="4" w:space="0" w:color="auto"/>
              <w:left w:val="single" w:sz="4" w:space="0" w:color="auto"/>
              <w:bottom w:val="single" w:sz="4" w:space="0" w:color="auto"/>
              <w:right w:val="single" w:sz="4" w:space="0" w:color="auto"/>
            </w:tcBorders>
            <w:noWrap/>
            <w:hideMark/>
          </w:tcPr>
          <w:p w14:paraId="50E00878" w14:textId="1E6BF65D" w:rsidR="00D17DC6" w:rsidRPr="001E707F" w:rsidRDefault="00D17DC6" w:rsidP="00D17DC6">
            <w:pPr>
              <w:rPr>
                <w:rFonts w:ascii="Calibri" w:hAnsi="Calibri"/>
                <w:sz w:val="26"/>
                <w:szCs w:val="26"/>
              </w:rPr>
            </w:pPr>
            <w:r>
              <w:rPr>
                <w:rFonts w:ascii="Calibri" w:hAnsi="Calibri"/>
                <w:sz w:val="26"/>
                <w:szCs w:val="26"/>
              </w:rPr>
              <w:t>1,064,639,673</w:t>
            </w:r>
            <w:r w:rsidRPr="001E707F">
              <w:rPr>
                <w:rFonts w:ascii="Calibri" w:hAnsi="Calibri"/>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noWrap/>
            <w:hideMark/>
          </w:tcPr>
          <w:p w14:paraId="3DB1CA52" w14:textId="77777777" w:rsidR="00D17DC6" w:rsidRPr="001E707F" w:rsidRDefault="00D17DC6" w:rsidP="00D17DC6">
            <w:pPr>
              <w:rPr>
                <w:rFonts w:ascii="Calibri" w:hAnsi="Calibri"/>
                <w:sz w:val="26"/>
                <w:szCs w:val="26"/>
              </w:rPr>
            </w:pPr>
          </w:p>
        </w:tc>
        <w:tc>
          <w:tcPr>
            <w:tcW w:w="1890" w:type="dxa"/>
            <w:tcBorders>
              <w:top w:val="single" w:sz="4" w:space="0" w:color="auto"/>
              <w:left w:val="single" w:sz="4" w:space="0" w:color="auto"/>
              <w:bottom w:val="single" w:sz="4" w:space="0" w:color="auto"/>
              <w:right w:val="single" w:sz="4" w:space="0" w:color="auto"/>
            </w:tcBorders>
            <w:noWrap/>
            <w:hideMark/>
          </w:tcPr>
          <w:p w14:paraId="68AB86C0" w14:textId="09A5D586" w:rsidR="00D17DC6" w:rsidRPr="001E707F" w:rsidRDefault="00D17DC6" w:rsidP="00D17DC6">
            <w:pPr>
              <w:rPr>
                <w:rFonts w:ascii="Calibri" w:hAnsi="Calibri"/>
                <w:sz w:val="26"/>
                <w:szCs w:val="26"/>
              </w:rPr>
            </w:pPr>
            <w:r>
              <w:rPr>
                <w:rFonts w:ascii="Calibri" w:hAnsi="Calibri"/>
                <w:sz w:val="26"/>
                <w:szCs w:val="26"/>
              </w:rPr>
              <w:t>1,067,372,630</w:t>
            </w:r>
            <w:r w:rsidRPr="001E707F">
              <w:rPr>
                <w:rFonts w:ascii="Calibri" w:hAnsi="Calibri"/>
                <w:sz w:val="26"/>
                <w:szCs w:val="26"/>
              </w:rPr>
              <w:t xml:space="preserve"> </w:t>
            </w:r>
          </w:p>
        </w:tc>
      </w:tr>
      <w:tr w:rsidR="007E63AC" w:rsidRPr="001E707F" w14:paraId="53286A53" w14:textId="77777777" w:rsidTr="00D57D42">
        <w:trPr>
          <w:trHeight w:val="390"/>
        </w:trPr>
        <w:tc>
          <w:tcPr>
            <w:tcW w:w="1620" w:type="dxa"/>
            <w:tcBorders>
              <w:top w:val="single" w:sz="4" w:space="0" w:color="auto"/>
              <w:left w:val="single" w:sz="4" w:space="0" w:color="auto"/>
              <w:bottom w:val="single" w:sz="4" w:space="0" w:color="auto"/>
              <w:right w:val="single" w:sz="4" w:space="0" w:color="auto"/>
            </w:tcBorders>
            <w:hideMark/>
          </w:tcPr>
          <w:p w14:paraId="746789A4" w14:textId="77777777" w:rsidR="007E63AC" w:rsidRPr="001E707F" w:rsidRDefault="007E63AC" w:rsidP="00D57D42">
            <w:pPr>
              <w:rPr>
                <w:rFonts w:ascii="Arial Black" w:hAnsi="Arial Black"/>
                <w:b/>
                <w:bCs/>
                <w:sz w:val="26"/>
                <w:szCs w:val="26"/>
              </w:rPr>
            </w:pPr>
            <w:r w:rsidRPr="001E707F">
              <w:rPr>
                <w:rFonts w:ascii="Arial Black" w:hAnsi="Arial Black"/>
                <w:b/>
                <w:bCs/>
                <w:sz w:val="26"/>
                <w:szCs w:val="26"/>
              </w:rPr>
              <w:t>Grand Total</w:t>
            </w:r>
          </w:p>
        </w:tc>
        <w:tc>
          <w:tcPr>
            <w:tcW w:w="900" w:type="dxa"/>
            <w:tcBorders>
              <w:top w:val="single" w:sz="4" w:space="0" w:color="auto"/>
              <w:left w:val="single" w:sz="4" w:space="0" w:color="auto"/>
              <w:bottom w:val="single" w:sz="4" w:space="0" w:color="auto"/>
              <w:right w:val="single" w:sz="4" w:space="0" w:color="auto"/>
            </w:tcBorders>
            <w:noWrap/>
            <w:hideMark/>
          </w:tcPr>
          <w:p w14:paraId="431852C9" w14:textId="77777777" w:rsidR="007E63AC" w:rsidRPr="001E707F" w:rsidRDefault="007E63AC" w:rsidP="00D57D42">
            <w:pPr>
              <w:jc w:val="right"/>
              <w:rPr>
                <w:rFonts w:ascii="Arial Black" w:hAnsi="Arial Black"/>
                <w:sz w:val="26"/>
                <w:szCs w:val="26"/>
              </w:rPr>
            </w:pPr>
            <w:r w:rsidRPr="001E707F">
              <w:rPr>
                <w:rFonts w:ascii="Arial Black" w:hAnsi="Arial Black"/>
                <w:sz w:val="26"/>
                <w:szCs w:val="26"/>
              </w:rPr>
              <w:t>100.00</w:t>
            </w:r>
          </w:p>
        </w:tc>
        <w:tc>
          <w:tcPr>
            <w:tcW w:w="1890" w:type="dxa"/>
            <w:tcBorders>
              <w:top w:val="single" w:sz="4" w:space="0" w:color="auto"/>
              <w:left w:val="single" w:sz="4" w:space="0" w:color="auto"/>
              <w:bottom w:val="single" w:sz="4" w:space="0" w:color="auto"/>
              <w:right w:val="single" w:sz="4" w:space="0" w:color="auto"/>
            </w:tcBorders>
            <w:noWrap/>
            <w:hideMark/>
          </w:tcPr>
          <w:p w14:paraId="172CCCC0" w14:textId="60CD813A" w:rsidR="007E63AC" w:rsidRPr="001E707F" w:rsidRDefault="00D17DC6" w:rsidP="00D57D42">
            <w:pPr>
              <w:rPr>
                <w:rFonts w:ascii="Calibri" w:hAnsi="Calibri"/>
                <w:sz w:val="26"/>
                <w:szCs w:val="26"/>
              </w:rPr>
            </w:pPr>
            <w:r>
              <w:rPr>
                <w:rFonts w:ascii="Calibri" w:hAnsi="Calibri"/>
                <w:b/>
                <w:bCs/>
                <w:sz w:val="26"/>
                <w:szCs w:val="26"/>
              </w:rPr>
              <w:t>145,196,175,975</w:t>
            </w:r>
          </w:p>
        </w:tc>
        <w:tc>
          <w:tcPr>
            <w:tcW w:w="900" w:type="dxa"/>
            <w:tcBorders>
              <w:top w:val="single" w:sz="4" w:space="0" w:color="auto"/>
              <w:left w:val="single" w:sz="4" w:space="0" w:color="auto"/>
              <w:bottom w:val="single" w:sz="4" w:space="0" w:color="auto"/>
              <w:right w:val="single" w:sz="4" w:space="0" w:color="auto"/>
            </w:tcBorders>
            <w:noWrap/>
            <w:hideMark/>
          </w:tcPr>
          <w:p w14:paraId="2CB7B286" w14:textId="77777777" w:rsidR="007E63AC" w:rsidRPr="001E707F" w:rsidRDefault="007E63AC" w:rsidP="00D57D42">
            <w:pPr>
              <w:jc w:val="right"/>
              <w:rPr>
                <w:rFonts w:ascii="Arial Black" w:hAnsi="Arial Black"/>
                <w:sz w:val="26"/>
                <w:szCs w:val="26"/>
              </w:rPr>
            </w:pPr>
            <w:r w:rsidRPr="001E707F">
              <w:rPr>
                <w:rFonts w:ascii="Arial Black" w:hAnsi="Arial Black"/>
                <w:sz w:val="26"/>
                <w:szCs w:val="26"/>
              </w:rPr>
              <w:t>100.00</w:t>
            </w:r>
          </w:p>
        </w:tc>
        <w:tc>
          <w:tcPr>
            <w:tcW w:w="1890" w:type="dxa"/>
            <w:tcBorders>
              <w:top w:val="single" w:sz="4" w:space="0" w:color="auto"/>
              <w:left w:val="single" w:sz="4" w:space="0" w:color="auto"/>
              <w:bottom w:val="single" w:sz="4" w:space="0" w:color="auto"/>
              <w:right w:val="single" w:sz="4" w:space="0" w:color="auto"/>
            </w:tcBorders>
            <w:noWrap/>
            <w:hideMark/>
          </w:tcPr>
          <w:p w14:paraId="1E48912E" w14:textId="1A02BF91" w:rsidR="007E63AC" w:rsidRPr="001E707F" w:rsidRDefault="00D17DC6" w:rsidP="00D57D42">
            <w:pPr>
              <w:rPr>
                <w:rFonts w:ascii="Calibri" w:hAnsi="Calibri"/>
                <w:sz w:val="26"/>
                <w:szCs w:val="26"/>
              </w:rPr>
            </w:pPr>
            <w:r>
              <w:rPr>
                <w:rFonts w:ascii="Calibri" w:hAnsi="Calibri"/>
                <w:b/>
                <w:bCs/>
                <w:sz w:val="26"/>
                <w:szCs w:val="26"/>
              </w:rPr>
              <w:t>145,611,703,430</w:t>
            </w:r>
          </w:p>
        </w:tc>
        <w:tc>
          <w:tcPr>
            <w:tcW w:w="900" w:type="dxa"/>
            <w:tcBorders>
              <w:top w:val="single" w:sz="4" w:space="0" w:color="auto"/>
              <w:left w:val="single" w:sz="4" w:space="0" w:color="auto"/>
              <w:bottom w:val="single" w:sz="4" w:space="0" w:color="auto"/>
              <w:right w:val="single" w:sz="4" w:space="0" w:color="auto"/>
            </w:tcBorders>
            <w:noWrap/>
            <w:hideMark/>
          </w:tcPr>
          <w:p w14:paraId="60F644A9" w14:textId="77777777" w:rsidR="007E63AC" w:rsidRPr="001E707F" w:rsidRDefault="007E63AC" w:rsidP="00D57D42">
            <w:pPr>
              <w:jc w:val="right"/>
              <w:rPr>
                <w:rFonts w:ascii="Arial Black" w:hAnsi="Arial Black"/>
                <w:sz w:val="26"/>
                <w:szCs w:val="26"/>
              </w:rPr>
            </w:pPr>
            <w:r w:rsidRPr="001E707F">
              <w:rPr>
                <w:rFonts w:ascii="Arial Black" w:hAnsi="Arial Black"/>
                <w:sz w:val="26"/>
                <w:szCs w:val="26"/>
              </w:rPr>
              <w:t>100.00</w:t>
            </w:r>
          </w:p>
        </w:tc>
        <w:tc>
          <w:tcPr>
            <w:tcW w:w="1890" w:type="dxa"/>
            <w:tcBorders>
              <w:top w:val="single" w:sz="4" w:space="0" w:color="auto"/>
              <w:left w:val="single" w:sz="4" w:space="0" w:color="auto"/>
              <w:bottom w:val="single" w:sz="4" w:space="0" w:color="auto"/>
              <w:right w:val="single" w:sz="4" w:space="0" w:color="auto"/>
            </w:tcBorders>
            <w:noWrap/>
            <w:hideMark/>
          </w:tcPr>
          <w:p w14:paraId="62B4F503" w14:textId="4659D68C" w:rsidR="007E63AC" w:rsidRPr="001E707F" w:rsidRDefault="00D17DC6" w:rsidP="00D57D42">
            <w:pPr>
              <w:rPr>
                <w:rFonts w:ascii="Calibri" w:hAnsi="Calibri"/>
                <w:sz w:val="26"/>
                <w:szCs w:val="26"/>
              </w:rPr>
            </w:pPr>
            <w:r>
              <w:rPr>
                <w:rFonts w:ascii="Calibri" w:hAnsi="Calibri"/>
                <w:b/>
                <w:bCs/>
                <w:sz w:val="26"/>
                <w:szCs w:val="26"/>
              </w:rPr>
              <w:t>146,205,151,479</w:t>
            </w:r>
          </w:p>
        </w:tc>
      </w:tr>
    </w:tbl>
    <w:p w14:paraId="5083E41E" w14:textId="77777777" w:rsidR="007E63AC" w:rsidRPr="001E707F" w:rsidRDefault="007E63AC" w:rsidP="007E63AC">
      <w:pPr>
        <w:spacing w:line="360" w:lineRule="auto"/>
        <w:jc w:val="both"/>
        <w:rPr>
          <w:sz w:val="26"/>
          <w:szCs w:val="26"/>
        </w:rPr>
      </w:pPr>
    </w:p>
    <w:p w14:paraId="6ED3374D" w14:textId="77777777" w:rsidR="007E63AC" w:rsidRPr="001E707F" w:rsidRDefault="007E63AC" w:rsidP="007E63AC">
      <w:pPr>
        <w:spacing w:line="360" w:lineRule="auto"/>
        <w:jc w:val="both"/>
        <w:rPr>
          <w:sz w:val="26"/>
          <w:szCs w:val="26"/>
        </w:rPr>
      </w:pPr>
    </w:p>
    <w:p w14:paraId="37FD6E19" w14:textId="77777777" w:rsidR="007E63AC" w:rsidRPr="001E707F" w:rsidRDefault="007E63AC" w:rsidP="007E63AC">
      <w:pPr>
        <w:spacing w:line="360" w:lineRule="auto"/>
        <w:jc w:val="both"/>
        <w:rPr>
          <w:b/>
          <w:sz w:val="26"/>
          <w:szCs w:val="26"/>
        </w:rPr>
      </w:pPr>
      <w:r w:rsidRPr="001E707F">
        <w:rPr>
          <w:b/>
          <w:sz w:val="26"/>
          <w:szCs w:val="26"/>
        </w:rPr>
        <w:t>11.</w:t>
      </w:r>
      <w:r w:rsidRPr="001E707F">
        <w:rPr>
          <w:b/>
          <w:sz w:val="26"/>
          <w:szCs w:val="26"/>
        </w:rPr>
        <w:tab/>
        <w:t>YEAR 2020 HALF-YEAR BUDGET PERFORMANCE</w:t>
      </w:r>
    </w:p>
    <w:p w14:paraId="107588EE" w14:textId="77777777" w:rsidR="007E63AC" w:rsidRPr="001E707F" w:rsidRDefault="007E63AC" w:rsidP="007E63AC">
      <w:pPr>
        <w:spacing w:line="360" w:lineRule="auto"/>
        <w:jc w:val="both"/>
        <w:rPr>
          <w:b/>
          <w:sz w:val="26"/>
          <w:szCs w:val="26"/>
        </w:rPr>
      </w:pPr>
    </w:p>
    <w:p w14:paraId="0812CFC2" w14:textId="77777777" w:rsidR="007E63AC" w:rsidRPr="001E707F" w:rsidRDefault="007E63AC" w:rsidP="007E63AC">
      <w:pPr>
        <w:spacing w:line="360" w:lineRule="auto"/>
        <w:jc w:val="both"/>
        <w:rPr>
          <w:b/>
          <w:sz w:val="26"/>
          <w:szCs w:val="26"/>
        </w:rPr>
      </w:pPr>
    </w:p>
    <w:p w14:paraId="54B8E8EB" w14:textId="77777777" w:rsidR="007E63AC" w:rsidRPr="001E707F" w:rsidRDefault="007E63AC" w:rsidP="007E63AC">
      <w:pPr>
        <w:spacing w:line="360" w:lineRule="auto"/>
        <w:jc w:val="both"/>
        <w:rPr>
          <w:b/>
          <w:sz w:val="26"/>
          <w:szCs w:val="26"/>
        </w:rPr>
      </w:pPr>
    </w:p>
    <w:p w14:paraId="54CC55FD" w14:textId="77777777" w:rsidR="007E63AC" w:rsidRPr="001E707F" w:rsidRDefault="007E63AC" w:rsidP="007E63AC">
      <w:pPr>
        <w:spacing w:line="360" w:lineRule="auto"/>
        <w:jc w:val="both"/>
        <w:rPr>
          <w:b/>
          <w:sz w:val="26"/>
          <w:szCs w:val="26"/>
        </w:rPr>
      </w:pPr>
    </w:p>
    <w:p w14:paraId="3E0BA3DA" w14:textId="77777777" w:rsidR="007E63AC" w:rsidRPr="00145898" w:rsidRDefault="007E63AC" w:rsidP="007E63AC">
      <w:pPr>
        <w:jc w:val="both"/>
        <w:rPr>
          <w:b/>
          <w:sz w:val="28"/>
          <w:szCs w:val="28"/>
        </w:rPr>
      </w:pPr>
      <w:r w:rsidRPr="001E707F">
        <w:rPr>
          <w:b/>
          <w:sz w:val="26"/>
          <w:szCs w:val="26"/>
        </w:rPr>
        <w:lastRenderedPageBreak/>
        <w:t>12.</w:t>
      </w:r>
      <w:r w:rsidRPr="001E707F">
        <w:rPr>
          <w:b/>
          <w:sz w:val="26"/>
          <w:szCs w:val="26"/>
        </w:rPr>
        <w:tab/>
      </w:r>
      <w:r w:rsidRPr="00145898">
        <w:rPr>
          <w:b/>
          <w:sz w:val="28"/>
          <w:szCs w:val="28"/>
        </w:rPr>
        <w:t>PROPOSED YEAR 2022 BUDGET: POLICY FOCUS AND</w:t>
      </w:r>
    </w:p>
    <w:p w14:paraId="5F99ACF9" w14:textId="77777777" w:rsidR="007E63AC" w:rsidRPr="00145898" w:rsidRDefault="007E63AC" w:rsidP="007E63AC">
      <w:pPr>
        <w:ind w:firstLine="720"/>
        <w:jc w:val="both"/>
        <w:rPr>
          <w:b/>
          <w:sz w:val="28"/>
          <w:szCs w:val="28"/>
        </w:rPr>
      </w:pPr>
      <w:r w:rsidRPr="00145898">
        <w:rPr>
          <w:b/>
          <w:sz w:val="28"/>
          <w:szCs w:val="28"/>
        </w:rPr>
        <w:t xml:space="preserve"> PRIORITIES</w:t>
      </w:r>
    </w:p>
    <w:p w14:paraId="258DB0F0" w14:textId="77777777" w:rsidR="007E63AC" w:rsidRPr="00145898" w:rsidRDefault="007E63AC" w:rsidP="007E63AC">
      <w:pPr>
        <w:pStyle w:val="NumberedPara"/>
        <w:numPr>
          <w:ilvl w:val="0"/>
          <w:numId w:val="0"/>
        </w:numPr>
        <w:spacing w:line="360" w:lineRule="auto"/>
        <w:ind w:left="540"/>
        <w:rPr>
          <w:rFonts w:ascii="Times New Roman" w:hAnsi="Times New Roman"/>
          <w:sz w:val="28"/>
          <w:szCs w:val="28"/>
        </w:rPr>
      </w:pPr>
      <w:r w:rsidRPr="00145898">
        <w:rPr>
          <w:rFonts w:ascii="Times New Roman" w:hAnsi="Times New Roman"/>
          <w:sz w:val="28"/>
          <w:szCs w:val="28"/>
        </w:rPr>
        <w:t>The State Government fiscal policy focus and priorities will be based on the following:</w:t>
      </w:r>
    </w:p>
    <w:p w14:paraId="47C9B0EB" w14:textId="77777777" w:rsidR="007E63AC" w:rsidRPr="00145898" w:rsidRDefault="007E63AC" w:rsidP="007E63AC">
      <w:pPr>
        <w:pStyle w:val="NumberedPara"/>
        <w:numPr>
          <w:ilvl w:val="0"/>
          <w:numId w:val="6"/>
        </w:numPr>
        <w:spacing w:line="360" w:lineRule="auto"/>
        <w:rPr>
          <w:rFonts w:ascii="Times New Roman" w:hAnsi="Times New Roman"/>
          <w:sz w:val="28"/>
          <w:szCs w:val="28"/>
        </w:rPr>
      </w:pPr>
      <w:r w:rsidRPr="00145898">
        <w:rPr>
          <w:rFonts w:ascii="Times New Roman" w:hAnsi="Times New Roman"/>
          <w:sz w:val="28"/>
          <w:szCs w:val="28"/>
        </w:rPr>
        <w:t>Improving the effectiveness and efficiency of spending;</w:t>
      </w:r>
    </w:p>
    <w:p w14:paraId="1F94F706" w14:textId="77777777" w:rsidR="007E63AC" w:rsidRPr="00145898" w:rsidRDefault="007E63AC" w:rsidP="007E63AC">
      <w:pPr>
        <w:pStyle w:val="NumberedPara"/>
        <w:numPr>
          <w:ilvl w:val="0"/>
          <w:numId w:val="6"/>
        </w:numPr>
        <w:spacing w:line="360" w:lineRule="auto"/>
        <w:rPr>
          <w:rFonts w:ascii="Times New Roman" w:hAnsi="Times New Roman"/>
          <w:sz w:val="28"/>
          <w:szCs w:val="28"/>
        </w:rPr>
      </w:pPr>
      <w:r w:rsidRPr="00145898">
        <w:rPr>
          <w:rFonts w:ascii="Times New Roman" w:hAnsi="Times New Roman"/>
          <w:sz w:val="28"/>
          <w:szCs w:val="28"/>
        </w:rPr>
        <w:t xml:space="preserve">Achieving a better balance between capital and recurrent expenditure, including greater control of the wage bill; </w:t>
      </w:r>
    </w:p>
    <w:p w14:paraId="30D557E1" w14:textId="77777777" w:rsidR="007E63AC" w:rsidRPr="00145898" w:rsidRDefault="007E63AC" w:rsidP="007E63AC">
      <w:pPr>
        <w:pStyle w:val="NumberedPara"/>
        <w:numPr>
          <w:ilvl w:val="0"/>
          <w:numId w:val="6"/>
        </w:numPr>
        <w:spacing w:line="360" w:lineRule="auto"/>
        <w:rPr>
          <w:rFonts w:ascii="Times New Roman" w:hAnsi="Times New Roman"/>
          <w:sz w:val="28"/>
          <w:szCs w:val="28"/>
        </w:rPr>
      </w:pPr>
      <w:r w:rsidRPr="00145898">
        <w:rPr>
          <w:rFonts w:ascii="Times New Roman" w:hAnsi="Times New Roman"/>
          <w:sz w:val="28"/>
          <w:szCs w:val="28"/>
        </w:rPr>
        <w:t xml:space="preserve">Directing capital expenditure on critical infrastructure such as Road, Housing, Education, Health, with emphasis on the completion of on-going projects as well as initiating other critical ones as may be dictated by need. </w:t>
      </w:r>
    </w:p>
    <w:p w14:paraId="03991D25" w14:textId="77777777" w:rsidR="007E63AC" w:rsidRPr="00145898" w:rsidRDefault="007E63AC" w:rsidP="007E63AC">
      <w:pPr>
        <w:pStyle w:val="NumberedPara"/>
        <w:numPr>
          <w:ilvl w:val="0"/>
          <w:numId w:val="6"/>
        </w:numPr>
        <w:spacing w:line="360" w:lineRule="auto"/>
        <w:rPr>
          <w:rFonts w:ascii="Times New Roman" w:hAnsi="Times New Roman"/>
          <w:sz w:val="28"/>
          <w:szCs w:val="28"/>
        </w:rPr>
      </w:pPr>
      <w:r w:rsidRPr="00145898">
        <w:rPr>
          <w:rFonts w:ascii="Times New Roman" w:hAnsi="Times New Roman"/>
          <w:sz w:val="28"/>
          <w:szCs w:val="28"/>
        </w:rPr>
        <w:t xml:space="preserve">Job Creation/ Youth Engagement; </w:t>
      </w:r>
    </w:p>
    <w:p w14:paraId="23FFD615" w14:textId="77777777" w:rsidR="007E63AC" w:rsidRPr="00145898" w:rsidRDefault="007E63AC" w:rsidP="007E63AC">
      <w:pPr>
        <w:pStyle w:val="NumberedPara"/>
        <w:numPr>
          <w:ilvl w:val="0"/>
          <w:numId w:val="6"/>
        </w:numPr>
        <w:spacing w:line="360" w:lineRule="auto"/>
        <w:rPr>
          <w:rFonts w:ascii="Times New Roman" w:hAnsi="Times New Roman"/>
          <w:sz w:val="28"/>
          <w:szCs w:val="28"/>
        </w:rPr>
      </w:pPr>
      <w:r w:rsidRPr="00145898">
        <w:rPr>
          <w:rFonts w:ascii="Times New Roman" w:hAnsi="Times New Roman"/>
          <w:sz w:val="28"/>
          <w:szCs w:val="28"/>
        </w:rPr>
        <w:t xml:space="preserve">Infrastructure and Utility; and </w:t>
      </w:r>
    </w:p>
    <w:p w14:paraId="28C49B9A" w14:textId="77777777" w:rsidR="007E63AC" w:rsidRPr="00145898" w:rsidRDefault="007E63AC" w:rsidP="007E63AC">
      <w:pPr>
        <w:pStyle w:val="NumberedPara"/>
        <w:numPr>
          <w:ilvl w:val="0"/>
          <w:numId w:val="6"/>
        </w:numPr>
        <w:spacing w:line="360" w:lineRule="auto"/>
        <w:rPr>
          <w:rFonts w:ascii="Times New Roman" w:hAnsi="Times New Roman"/>
          <w:sz w:val="28"/>
          <w:szCs w:val="28"/>
        </w:rPr>
      </w:pPr>
      <w:r w:rsidRPr="00145898">
        <w:rPr>
          <w:rFonts w:ascii="Times New Roman" w:hAnsi="Times New Roman"/>
          <w:sz w:val="28"/>
          <w:szCs w:val="28"/>
        </w:rPr>
        <w:t xml:space="preserve">Public Sector/Pension Reform </w:t>
      </w:r>
    </w:p>
    <w:p w14:paraId="199230B9" w14:textId="77777777" w:rsidR="007E63AC" w:rsidRPr="00145898" w:rsidRDefault="007E63AC" w:rsidP="007E63AC">
      <w:pPr>
        <w:pStyle w:val="NumberedPara"/>
        <w:numPr>
          <w:ilvl w:val="0"/>
          <w:numId w:val="6"/>
        </w:numPr>
        <w:spacing w:line="360" w:lineRule="auto"/>
        <w:rPr>
          <w:rFonts w:ascii="Times New Roman" w:hAnsi="Times New Roman"/>
          <w:sz w:val="28"/>
          <w:szCs w:val="28"/>
        </w:rPr>
      </w:pPr>
      <w:r w:rsidRPr="00145898">
        <w:rPr>
          <w:rFonts w:ascii="Times New Roman" w:hAnsi="Times New Roman"/>
          <w:sz w:val="28"/>
          <w:szCs w:val="28"/>
        </w:rPr>
        <w:t xml:space="preserve"> Boosting revenue receipts by identifying new revenue sources and blocking leakages; and </w:t>
      </w:r>
    </w:p>
    <w:p w14:paraId="1863F184" w14:textId="77777777" w:rsidR="007E63AC" w:rsidRPr="00145898" w:rsidRDefault="007E63AC" w:rsidP="007E63AC">
      <w:pPr>
        <w:pStyle w:val="NumberedPara"/>
        <w:numPr>
          <w:ilvl w:val="0"/>
          <w:numId w:val="6"/>
        </w:numPr>
        <w:spacing w:line="360" w:lineRule="auto"/>
        <w:rPr>
          <w:rFonts w:ascii="Times New Roman" w:hAnsi="Times New Roman"/>
          <w:sz w:val="28"/>
          <w:szCs w:val="28"/>
        </w:rPr>
      </w:pPr>
      <w:r w:rsidRPr="00145898">
        <w:rPr>
          <w:rFonts w:ascii="Times New Roman" w:hAnsi="Times New Roman"/>
          <w:sz w:val="28"/>
          <w:szCs w:val="28"/>
        </w:rPr>
        <w:t>Gradual fiscal consolidation in order to achieve a level of public spending that will engender macroeconomic stability.</w:t>
      </w:r>
    </w:p>
    <w:p w14:paraId="4D35134B" w14:textId="77777777" w:rsidR="007E63AC" w:rsidRPr="00145898" w:rsidRDefault="007E63AC" w:rsidP="007E63AC">
      <w:pPr>
        <w:pStyle w:val="NumberedPara"/>
        <w:numPr>
          <w:ilvl w:val="0"/>
          <w:numId w:val="0"/>
        </w:numPr>
        <w:spacing w:line="360" w:lineRule="auto"/>
        <w:ind w:left="975"/>
        <w:rPr>
          <w:rFonts w:ascii="Times New Roman" w:hAnsi="Times New Roman"/>
          <w:sz w:val="28"/>
          <w:szCs w:val="28"/>
        </w:rPr>
      </w:pPr>
      <w:r w:rsidRPr="00145898">
        <w:rPr>
          <w:rFonts w:ascii="Times New Roman" w:hAnsi="Times New Roman"/>
          <w:sz w:val="28"/>
          <w:szCs w:val="28"/>
        </w:rPr>
        <w:t>The above policy focus will drive the allocation of the State limited resources available for 2022 fiscal year.</w:t>
      </w:r>
    </w:p>
    <w:p w14:paraId="083202E2" w14:textId="77777777" w:rsidR="007E63AC" w:rsidRPr="00145898" w:rsidRDefault="007E63AC" w:rsidP="007E63AC">
      <w:pPr>
        <w:pStyle w:val="NumberedPara"/>
        <w:numPr>
          <w:ilvl w:val="0"/>
          <w:numId w:val="0"/>
        </w:numPr>
        <w:spacing w:line="360" w:lineRule="auto"/>
        <w:ind w:left="567" w:hanging="567"/>
        <w:rPr>
          <w:rFonts w:ascii="Times New Roman" w:hAnsi="Times New Roman"/>
          <w:b/>
          <w:sz w:val="28"/>
          <w:szCs w:val="28"/>
        </w:rPr>
      </w:pPr>
      <w:r w:rsidRPr="00145898">
        <w:rPr>
          <w:rFonts w:ascii="Times New Roman" w:hAnsi="Times New Roman"/>
          <w:b/>
          <w:sz w:val="28"/>
          <w:szCs w:val="28"/>
        </w:rPr>
        <w:t>13.</w:t>
      </w:r>
      <w:r w:rsidRPr="00145898">
        <w:rPr>
          <w:rFonts w:ascii="Times New Roman" w:hAnsi="Times New Roman"/>
          <w:b/>
          <w:sz w:val="28"/>
          <w:szCs w:val="28"/>
        </w:rPr>
        <w:tab/>
        <w:t>GUILDLINES TO MDAs FOR THE PREPARATION OF 2022 BUDGET</w:t>
      </w:r>
    </w:p>
    <w:p w14:paraId="01A55B64" w14:textId="77777777" w:rsidR="007E63AC" w:rsidRPr="00145898" w:rsidRDefault="007E63AC" w:rsidP="007E63AC">
      <w:pPr>
        <w:pStyle w:val="NumberedPara"/>
        <w:numPr>
          <w:ilvl w:val="0"/>
          <w:numId w:val="0"/>
        </w:numPr>
        <w:spacing w:line="360" w:lineRule="auto"/>
        <w:ind w:left="567" w:hanging="567"/>
        <w:rPr>
          <w:rFonts w:ascii="Times New Roman" w:hAnsi="Times New Roman"/>
          <w:sz w:val="28"/>
          <w:szCs w:val="28"/>
        </w:rPr>
      </w:pPr>
      <w:r w:rsidRPr="00145898">
        <w:rPr>
          <w:rFonts w:ascii="Times New Roman" w:hAnsi="Times New Roman"/>
          <w:sz w:val="28"/>
          <w:szCs w:val="28"/>
        </w:rPr>
        <w:tab/>
        <w:t>a.</w:t>
      </w:r>
      <w:r w:rsidRPr="00145898">
        <w:rPr>
          <w:rFonts w:ascii="Times New Roman" w:hAnsi="Times New Roman"/>
          <w:sz w:val="28"/>
          <w:szCs w:val="28"/>
        </w:rPr>
        <w:tab/>
        <w:t>Persistent IGR drive;</w:t>
      </w:r>
    </w:p>
    <w:p w14:paraId="3FAFC326" w14:textId="77777777" w:rsidR="007E63AC" w:rsidRPr="00145898" w:rsidRDefault="007E63AC" w:rsidP="007E63AC">
      <w:pPr>
        <w:pStyle w:val="NumberedPara"/>
        <w:numPr>
          <w:ilvl w:val="0"/>
          <w:numId w:val="0"/>
        </w:numPr>
        <w:spacing w:line="360" w:lineRule="auto"/>
        <w:ind w:left="567" w:hanging="567"/>
        <w:rPr>
          <w:rFonts w:ascii="Times New Roman" w:hAnsi="Times New Roman"/>
          <w:sz w:val="28"/>
          <w:szCs w:val="28"/>
        </w:rPr>
      </w:pPr>
      <w:r w:rsidRPr="00145898">
        <w:rPr>
          <w:rFonts w:ascii="Times New Roman" w:hAnsi="Times New Roman"/>
          <w:sz w:val="28"/>
          <w:szCs w:val="28"/>
        </w:rPr>
        <w:tab/>
        <w:t>b.</w:t>
      </w:r>
      <w:r w:rsidRPr="00145898">
        <w:rPr>
          <w:rFonts w:ascii="Times New Roman" w:hAnsi="Times New Roman"/>
          <w:sz w:val="28"/>
          <w:szCs w:val="28"/>
        </w:rPr>
        <w:tab/>
        <w:t>Completion of on-going projects;</w:t>
      </w:r>
    </w:p>
    <w:p w14:paraId="54DE6F02" w14:textId="77777777" w:rsidR="007E63AC" w:rsidRPr="00145898" w:rsidRDefault="007E63AC" w:rsidP="007E63AC">
      <w:pPr>
        <w:pStyle w:val="NumberedPara"/>
        <w:numPr>
          <w:ilvl w:val="0"/>
          <w:numId w:val="0"/>
        </w:numPr>
        <w:spacing w:line="360" w:lineRule="auto"/>
        <w:ind w:left="567" w:hanging="567"/>
        <w:rPr>
          <w:rFonts w:ascii="Times New Roman" w:hAnsi="Times New Roman"/>
          <w:sz w:val="28"/>
          <w:szCs w:val="28"/>
        </w:rPr>
      </w:pPr>
      <w:r w:rsidRPr="00145898">
        <w:rPr>
          <w:rFonts w:ascii="Times New Roman" w:hAnsi="Times New Roman"/>
          <w:sz w:val="28"/>
          <w:szCs w:val="28"/>
        </w:rPr>
        <w:tab/>
        <w:t>c.</w:t>
      </w:r>
      <w:r w:rsidRPr="00145898">
        <w:rPr>
          <w:rFonts w:ascii="Times New Roman" w:hAnsi="Times New Roman"/>
          <w:sz w:val="28"/>
          <w:szCs w:val="28"/>
        </w:rPr>
        <w:tab/>
        <w:t>Infrastructural maintenance;</w:t>
      </w:r>
    </w:p>
    <w:p w14:paraId="74557BBC" w14:textId="77777777" w:rsidR="007E63AC" w:rsidRPr="00145898" w:rsidRDefault="007E63AC" w:rsidP="007E63AC">
      <w:pPr>
        <w:pStyle w:val="NumberedPara"/>
        <w:numPr>
          <w:ilvl w:val="0"/>
          <w:numId w:val="0"/>
        </w:numPr>
        <w:spacing w:line="360" w:lineRule="auto"/>
        <w:ind w:left="567" w:hanging="567"/>
        <w:rPr>
          <w:rFonts w:ascii="Times New Roman" w:hAnsi="Times New Roman"/>
          <w:sz w:val="28"/>
          <w:szCs w:val="28"/>
        </w:rPr>
      </w:pPr>
      <w:r w:rsidRPr="00145898">
        <w:rPr>
          <w:rFonts w:ascii="Times New Roman" w:hAnsi="Times New Roman"/>
          <w:sz w:val="28"/>
          <w:szCs w:val="28"/>
        </w:rPr>
        <w:tab/>
        <w:t>d.</w:t>
      </w:r>
      <w:r w:rsidRPr="00145898">
        <w:rPr>
          <w:rFonts w:ascii="Times New Roman" w:hAnsi="Times New Roman"/>
          <w:sz w:val="28"/>
          <w:szCs w:val="28"/>
        </w:rPr>
        <w:tab/>
        <w:t>Reforms;</w:t>
      </w:r>
    </w:p>
    <w:p w14:paraId="0E78DD9A" w14:textId="77777777" w:rsidR="007E63AC" w:rsidRPr="00145898" w:rsidRDefault="007E63AC" w:rsidP="007E63AC">
      <w:pPr>
        <w:pStyle w:val="NumberedPara"/>
        <w:numPr>
          <w:ilvl w:val="0"/>
          <w:numId w:val="0"/>
        </w:numPr>
        <w:spacing w:line="360" w:lineRule="auto"/>
        <w:ind w:left="567" w:hanging="567"/>
        <w:rPr>
          <w:rFonts w:ascii="Times New Roman" w:hAnsi="Times New Roman"/>
          <w:sz w:val="28"/>
          <w:szCs w:val="28"/>
        </w:rPr>
      </w:pPr>
      <w:r w:rsidRPr="00145898">
        <w:rPr>
          <w:rFonts w:ascii="Times New Roman" w:hAnsi="Times New Roman"/>
          <w:sz w:val="28"/>
          <w:szCs w:val="28"/>
        </w:rPr>
        <w:lastRenderedPageBreak/>
        <w:tab/>
        <w:t>e.</w:t>
      </w:r>
      <w:r w:rsidRPr="00145898">
        <w:rPr>
          <w:rFonts w:ascii="Times New Roman" w:hAnsi="Times New Roman"/>
          <w:sz w:val="28"/>
          <w:szCs w:val="28"/>
        </w:rPr>
        <w:tab/>
        <w:t>Servicing/payment of outstanding liabilities</w:t>
      </w:r>
    </w:p>
    <w:p w14:paraId="4DDA0BA0" w14:textId="1E98B03D" w:rsidR="007E63AC" w:rsidRPr="00145898" w:rsidRDefault="00F6183D" w:rsidP="007E63AC">
      <w:pPr>
        <w:pStyle w:val="NumberedPara"/>
        <w:numPr>
          <w:ilvl w:val="0"/>
          <w:numId w:val="0"/>
        </w:numPr>
        <w:ind w:left="567" w:hanging="567"/>
        <w:rPr>
          <w:rFonts w:ascii="Times New Roman" w:hAnsi="Times New Roman"/>
          <w:sz w:val="28"/>
          <w:szCs w:val="28"/>
        </w:rPr>
      </w:pPr>
      <w:r>
        <w:rPr>
          <w:rFonts w:ascii="Times New Roman" w:hAnsi="Times New Roman"/>
          <w:sz w:val="28"/>
          <w:szCs w:val="28"/>
        </w:rPr>
        <w:tab/>
        <w:t>f.</w:t>
      </w:r>
      <w:r>
        <w:rPr>
          <w:rFonts w:ascii="Times New Roman" w:hAnsi="Times New Roman"/>
          <w:sz w:val="28"/>
          <w:szCs w:val="28"/>
        </w:rPr>
        <w:tab/>
      </w:r>
      <w:r w:rsidR="007E63AC" w:rsidRPr="00145898">
        <w:rPr>
          <w:rFonts w:ascii="Times New Roman" w:hAnsi="Times New Roman"/>
          <w:sz w:val="28"/>
          <w:szCs w:val="28"/>
        </w:rPr>
        <w:t>Monitoring and evaluation/impact assessment of government</w:t>
      </w:r>
    </w:p>
    <w:p w14:paraId="40FCD92F" w14:textId="63B8C67F" w:rsidR="007E63AC" w:rsidRPr="00145898" w:rsidRDefault="00F6183D" w:rsidP="007E63AC">
      <w:pPr>
        <w:pStyle w:val="NumberedPara"/>
        <w:numPr>
          <w:ilvl w:val="0"/>
          <w:numId w:val="0"/>
        </w:numPr>
        <w:ind w:left="1287"/>
        <w:rPr>
          <w:rFonts w:ascii="Times New Roman" w:hAnsi="Times New Roman"/>
          <w:sz w:val="28"/>
          <w:szCs w:val="28"/>
        </w:rPr>
      </w:pPr>
      <w:r>
        <w:rPr>
          <w:rFonts w:ascii="Times New Roman" w:hAnsi="Times New Roman"/>
          <w:sz w:val="28"/>
          <w:szCs w:val="28"/>
        </w:rPr>
        <w:t xml:space="preserve"> </w:t>
      </w:r>
      <w:r w:rsidR="007E63AC" w:rsidRPr="00145898">
        <w:rPr>
          <w:rFonts w:ascii="Times New Roman" w:hAnsi="Times New Roman"/>
          <w:sz w:val="28"/>
          <w:szCs w:val="28"/>
        </w:rPr>
        <w:t xml:space="preserve"> </w:t>
      </w:r>
      <w:proofErr w:type="gramStart"/>
      <w:r w:rsidR="007E63AC" w:rsidRPr="00145898">
        <w:rPr>
          <w:rFonts w:ascii="Times New Roman" w:hAnsi="Times New Roman"/>
          <w:sz w:val="28"/>
          <w:szCs w:val="28"/>
        </w:rPr>
        <w:t>programmes</w:t>
      </w:r>
      <w:proofErr w:type="gramEnd"/>
    </w:p>
    <w:p w14:paraId="3F24B4AB" w14:textId="77777777" w:rsidR="007E63AC" w:rsidRPr="00145898" w:rsidRDefault="007E63AC" w:rsidP="007E63AC">
      <w:pPr>
        <w:pStyle w:val="NumberedPara"/>
        <w:numPr>
          <w:ilvl w:val="0"/>
          <w:numId w:val="0"/>
        </w:numPr>
        <w:ind w:left="1287"/>
        <w:rPr>
          <w:rFonts w:ascii="Times New Roman" w:hAnsi="Times New Roman"/>
          <w:sz w:val="28"/>
          <w:szCs w:val="28"/>
        </w:rPr>
      </w:pPr>
    </w:p>
    <w:p w14:paraId="7E33E0BB" w14:textId="77777777" w:rsidR="007E63AC" w:rsidRPr="00145898" w:rsidRDefault="007E63AC" w:rsidP="007E63AC">
      <w:pPr>
        <w:spacing w:line="360" w:lineRule="auto"/>
        <w:jc w:val="both"/>
        <w:rPr>
          <w:b/>
          <w:sz w:val="28"/>
          <w:szCs w:val="28"/>
        </w:rPr>
      </w:pPr>
      <w:r w:rsidRPr="00145898">
        <w:rPr>
          <w:b/>
          <w:sz w:val="28"/>
          <w:szCs w:val="28"/>
        </w:rPr>
        <w:t>14.</w:t>
      </w:r>
      <w:r w:rsidRPr="00145898">
        <w:rPr>
          <w:b/>
          <w:sz w:val="28"/>
          <w:szCs w:val="28"/>
        </w:rPr>
        <w:tab/>
        <w:t>STRATEGIES</w:t>
      </w:r>
    </w:p>
    <w:p w14:paraId="27415341" w14:textId="77777777" w:rsidR="007E63AC" w:rsidRPr="00145898" w:rsidRDefault="007E63AC" w:rsidP="007E63AC">
      <w:pPr>
        <w:numPr>
          <w:ilvl w:val="0"/>
          <w:numId w:val="7"/>
        </w:numPr>
        <w:spacing w:line="360" w:lineRule="auto"/>
        <w:jc w:val="both"/>
        <w:rPr>
          <w:b/>
          <w:sz w:val="28"/>
          <w:szCs w:val="28"/>
        </w:rPr>
      </w:pPr>
      <w:r w:rsidRPr="00145898">
        <w:rPr>
          <w:sz w:val="28"/>
          <w:szCs w:val="28"/>
        </w:rPr>
        <w:t>Regular meeting with key Revenue Stakeholders to entrench aggressive revenue drive and boost the state revenue base;</w:t>
      </w:r>
    </w:p>
    <w:p w14:paraId="1023BF0E" w14:textId="77777777" w:rsidR="007E63AC" w:rsidRPr="00145898" w:rsidRDefault="007E63AC" w:rsidP="007E63AC">
      <w:pPr>
        <w:numPr>
          <w:ilvl w:val="0"/>
          <w:numId w:val="7"/>
        </w:numPr>
        <w:spacing w:line="360" w:lineRule="auto"/>
        <w:jc w:val="both"/>
        <w:rPr>
          <w:b/>
          <w:sz w:val="28"/>
          <w:szCs w:val="28"/>
        </w:rPr>
      </w:pPr>
      <w:r w:rsidRPr="00145898">
        <w:rPr>
          <w:sz w:val="28"/>
          <w:szCs w:val="28"/>
        </w:rPr>
        <w:t>Efficient and accountable allocation of resources across and within sectors;</w:t>
      </w:r>
    </w:p>
    <w:p w14:paraId="466538C7" w14:textId="77777777" w:rsidR="007E63AC" w:rsidRPr="00145898" w:rsidRDefault="007E63AC" w:rsidP="007E63AC">
      <w:pPr>
        <w:numPr>
          <w:ilvl w:val="0"/>
          <w:numId w:val="7"/>
        </w:numPr>
        <w:spacing w:line="360" w:lineRule="auto"/>
        <w:jc w:val="both"/>
        <w:rPr>
          <w:b/>
          <w:sz w:val="28"/>
          <w:szCs w:val="28"/>
        </w:rPr>
      </w:pPr>
      <w:r w:rsidRPr="00145898">
        <w:rPr>
          <w:sz w:val="28"/>
          <w:szCs w:val="28"/>
        </w:rPr>
        <w:t>Good governance through improved transparency and accountability;</w:t>
      </w:r>
    </w:p>
    <w:p w14:paraId="34400914" w14:textId="77777777" w:rsidR="007E63AC" w:rsidRPr="00145898" w:rsidRDefault="007E63AC" w:rsidP="007E63AC">
      <w:pPr>
        <w:numPr>
          <w:ilvl w:val="0"/>
          <w:numId w:val="7"/>
        </w:numPr>
        <w:spacing w:line="360" w:lineRule="auto"/>
        <w:jc w:val="both"/>
        <w:rPr>
          <w:b/>
          <w:sz w:val="28"/>
          <w:szCs w:val="28"/>
        </w:rPr>
      </w:pPr>
      <w:r w:rsidRPr="00145898">
        <w:rPr>
          <w:sz w:val="28"/>
          <w:szCs w:val="28"/>
        </w:rPr>
        <w:t>Enhanced prudence through expenditure control;</w:t>
      </w:r>
    </w:p>
    <w:p w14:paraId="17A9157E" w14:textId="77777777" w:rsidR="007E63AC" w:rsidRPr="00145898" w:rsidRDefault="007E63AC" w:rsidP="007E63AC">
      <w:pPr>
        <w:numPr>
          <w:ilvl w:val="0"/>
          <w:numId w:val="7"/>
        </w:numPr>
        <w:spacing w:line="360" w:lineRule="auto"/>
        <w:jc w:val="both"/>
        <w:rPr>
          <w:b/>
          <w:sz w:val="28"/>
          <w:szCs w:val="28"/>
        </w:rPr>
      </w:pPr>
      <w:r w:rsidRPr="00145898">
        <w:rPr>
          <w:sz w:val="28"/>
          <w:szCs w:val="28"/>
        </w:rPr>
        <w:t>Periodic budget performance review</w:t>
      </w:r>
    </w:p>
    <w:p w14:paraId="4CAA325A" w14:textId="77777777" w:rsidR="007E63AC" w:rsidRPr="00145898" w:rsidRDefault="007E63AC" w:rsidP="007E63AC">
      <w:pPr>
        <w:numPr>
          <w:ilvl w:val="0"/>
          <w:numId w:val="7"/>
        </w:numPr>
        <w:spacing w:line="360" w:lineRule="auto"/>
        <w:jc w:val="both"/>
        <w:rPr>
          <w:b/>
          <w:sz w:val="28"/>
          <w:szCs w:val="28"/>
        </w:rPr>
      </w:pPr>
      <w:r w:rsidRPr="00145898">
        <w:rPr>
          <w:sz w:val="28"/>
          <w:szCs w:val="28"/>
        </w:rPr>
        <w:t>Result-based Monitoring and Evaluation with agreed performance indicators/ performance Management reporting;</w:t>
      </w:r>
    </w:p>
    <w:p w14:paraId="385A8DA6" w14:textId="77777777" w:rsidR="007E63AC" w:rsidRPr="00145898" w:rsidRDefault="007E63AC" w:rsidP="007E63AC">
      <w:pPr>
        <w:numPr>
          <w:ilvl w:val="0"/>
          <w:numId w:val="7"/>
        </w:numPr>
        <w:spacing w:line="360" w:lineRule="auto"/>
        <w:jc w:val="both"/>
        <w:rPr>
          <w:b/>
          <w:sz w:val="28"/>
          <w:szCs w:val="28"/>
        </w:rPr>
      </w:pPr>
      <w:r w:rsidRPr="00145898">
        <w:rPr>
          <w:sz w:val="28"/>
          <w:szCs w:val="28"/>
        </w:rPr>
        <w:t xml:space="preserve">Impact Assessment of governmental </w:t>
      </w:r>
      <w:proofErr w:type="spellStart"/>
      <w:r w:rsidRPr="00145898">
        <w:rPr>
          <w:sz w:val="28"/>
          <w:szCs w:val="28"/>
        </w:rPr>
        <w:t>programmes</w:t>
      </w:r>
      <w:proofErr w:type="spellEnd"/>
      <w:r w:rsidRPr="00145898">
        <w:rPr>
          <w:sz w:val="28"/>
          <w:szCs w:val="28"/>
        </w:rPr>
        <w:t xml:space="preserve"> and projects. </w:t>
      </w:r>
    </w:p>
    <w:p w14:paraId="04F8E2D0" w14:textId="77777777" w:rsidR="007E63AC" w:rsidRPr="00145898" w:rsidRDefault="007E63AC" w:rsidP="007E63AC">
      <w:pPr>
        <w:spacing w:line="360" w:lineRule="auto"/>
        <w:ind w:left="1440"/>
        <w:jc w:val="both"/>
        <w:rPr>
          <w:b/>
          <w:sz w:val="28"/>
          <w:szCs w:val="28"/>
        </w:rPr>
      </w:pPr>
    </w:p>
    <w:p w14:paraId="5B22004E" w14:textId="77777777" w:rsidR="007E63AC" w:rsidRPr="00145898" w:rsidRDefault="007E63AC" w:rsidP="007E63AC">
      <w:pPr>
        <w:spacing w:line="360" w:lineRule="auto"/>
        <w:jc w:val="both"/>
        <w:rPr>
          <w:b/>
          <w:sz w:val="28"/>
          <w:szCs w:val="28"/>
          <w:u w:val="single"/>
        </w:rPr>
      </w:pPr>
      <w:r w:rsidRPr="00145898">
        <w:rPr>
          <w:b/>
          <w:sz w:val="28"/>
          <w:szCs w:val="28"/>
        </w:rPr>
        <w:t>15</w:t>
      </w:r>
      <w:r w:rsidRPr="00145898">
        <w:rPr>
          <w:sz w:val="28"/>
          <w:szCs w:val="28"/>
        </w:rPr>
        <w:t>.</w:t>
      </w:r>
      <w:r w:rsidRPr="00145898">
        <w:rPr>
          <w:sz w:val="28"/>
          <w:szCs w:val="28"/>
        </w:rPr>
        <w:tab/>
      </w:r>
      <w:r w:rsidRPr="00145898">
        <w:rPr>
          <w:b/>
          <w:sz w:val="28"/>
          <w:szCs w:val="28"/>
          <w:u w:val="single"/>
        </w:rPr>
        <w:t>RECURRENT REVENUE ESTIMATES:</w:t>
      </w:r>
    </w:p>
    <w:p w14:paraId="427299C3" w14:textId="77777777" w:rsidR="007E63AC" w:rsidRPr="00145898" w:rsidRDefault="007E63AC" w:rsidP="007E63AC">
      <w:pPr>
        <w:spacing w:line="360" w:lineRule="auto"/>
        <w:jc w:val="both"/>
        <w:rPr>
          <w:sz w:val="28"/>
          <w:szCs w:val="28"/>
        </w:rPr>
      </w:pPr>
      <w:r w:rsidRPr="00145898">
        <w:rPr>
          <w:sz w:val="28"/>
          <w:szCs w:val="28"/>
        </w:rPr>
        <w:tab/>
        <w:t xml:space="preserve">MDAs are advised to liaise with KGIRS for their revenue proposals in order to ensure realistic IGR projection for 2022 Budget. </w:t>
      </w:r>
    </w:p>
    <w:p w14:paraId="4181971F" w14:textId="6E0433B0" w:rsidR="007E63AC" w:rsidRDefault="007E63AC" w:rsidP="007E63AC">
      <w:pPr>
        <w:spacing w:line="360" w:lineRule="auto"/>
        <w:jc w:val="both"/>
        <w:rPr>
          <w:sz w:val="28"/>
          <w:szCs w:val="28"/>
        </w:rPr>
      </w:pPr>
      <w:r w:rsidRPr="00145898">
        <w:rPr>
          <w:sz w:val="28"/>
          <w:szCs w:val="28"/>
        </w:rPr>
        <w:t>All Ministries/Agencies must endeavor to come up with new sources of revenue as well as make efforts to activate dormant revenue lines, so as to boost the State’s Internally Generated Revenue (IGR).  Remember to indicate your actual collection in 2021 on each Code.</w:t>
      </w:r>
    </w:p>
    <w:p w14:paraId="323FE438" w14:textId="77777777" w:rsidR="00145898" w:rsidRPr="00145898" w:rsidRDefault="00145898" w:rsidP="007E63AC">
      <w:pPr>
        <w:spacing w:line="360" w:lineRule="auto"/>
        <w:jc w:val="both"/>
        <w:rPr>
          <w:sz w:val="28"/>
          <w:szCs w:val="28"/>
        </w:rPr>
      </w:pPr>
    </w:p>
    <w:p w14:paraId="238F4C77" w14:textId="77777777" w:rsidR="007E63AC" w:rsidRPr="00145898" w:rsidRDefault="007E63AC" w:rsidP="007E63AC">
      <w:pPr>
        <w:jc w:val="both"/>
        <w:rPr>
          <w:b/>
          <w:sz w:val="28"/>
          <w:szCs w:val="28"/>
          <w:u w:val="single"/>
        </w:rPr>
      </w:pPr>
      <w:r w:rsidRPr="00145898">
        <w:rPr>
          <w:b/>
          <w:sz w:val="28"/>
          <w:szCs w:val="28"/>
        </w:rPr>
        <w:t>16.</w:t>
      </w:r>
      <w:r w:rsidRPr="00145898">
        <w:rPr>
          <w:sz w:val="28"/>
          <w:szCs w:val="28"/>
        </w:rPr>
        <w:tab/>
      </w:r>
      <w:r w:rsidRPr="00145898">
        <w:rPr>
          <w:b/>
          <w:sz w:val="28"/>
          <w:szCs w:val="28"/>
        </w:rPr>
        <w:t>(</w:t>
      </w:r>
      <w:proofErr w:type="gramStart"/>
      <w:r w:rsidRPr="00145898">
        <w:rPr>
          <w:b/>
          <w:sz w:val="28"/>
          <w:szCs w:val="28"/>
        </w:rPr>
        <w:t>a</w:t>
      </w:r>
      <w:proofErr w:type="gramEnd"/>
      <w:r w:rsidRPr="00145898">
        <w:rPr>
          <w:b/>
          <w:sz w:val="28"/>
          <w:szCs w:val="28"/>
        </w:rPr>
        <w:t>) RECURRENT</w:t>
      </w:r>
      <w:r w:rsidRPr="00145898">
        <w:rPr>
          <w:b/>
          <w:sz w:val="28"/>
          <w:szCs w:val="28"/>
          <w:u w:val="single"/>
        </w:rPr>
        <w:t xml:space="preserve"> EXPENDITURE ESTIMATES - </w:t>
      </w:r>
    </w:p>
    <w:p w14:paraId="6C3E352F" w14:textId="3E4B0912" w:rsidR="007E63AC" w:rsidRPr="00145898" w:rsidRDefault="007E63AC" w:rsidP="007E63AC">
      <w:pPr>
        <w:jc w:val="both"/>
        <w:rPr>
          <w:b/>
          <w:sz w:val="28"/>
          <w:szCs w:val="28"/>
          <w:u w:val="single"/>
        </w:rPr>
      </w:pPr>
      <w:r w:rsidRPr="00145898">
        <w:rPr>
          <w:b/>
          <w:sz w:val="28"/>
          <w:szCs w:val="28"/>
        </w:rPr>
        <w:tab/>
        <w:t xml:space="preserve">       </w:t>
      </w:r>
      <w:r w:rsidRPr="00145898">
        <w:rPr>
          <w:b/>
          <w:sz w:val="28"/>
          <w:szCs w:val="28"/>
          <w:u w:val="single"/>
        </w:rPr>
        <w:t>PERSONNEL COSTS:</w:t>
      </w:r>
    </w:p>
    <w:p w14:paraId="298B4935" w14:textId="77777777" w:rsidR="007E63AC" w:rsidRPr="00145898" w:rsidRDefault="007E63AC" w:rsidP="007E63AC">
      <w:pPr>
        <w:spacing w:line="360" w:lineRule="auto"/>
        <w:jc w:val="both"/>
        <w:rPr>
          <w:b/>
          <w:sz w:val="28"/>
          <w:szCs w:val="28"/>
        </w:rPr>
      </w:pPr>
      <w:r w:rsidRPr="00145898">
        <w:rPr>
          <w:sz w:val="28"/>
          <w:szCs w:val="28"/>
        </w:rPr>
        <w:tab/>
        <w:t>Strict discipline should be exercised in the Recurrent Expenditure proposals, so as to enable the State Government make reasonable savings from the</w:t>
      </w:r>
      <w:r w:rsidRPr="00145898">
        <w:rPr>
          <w:b/>
          <w:sz w:val="28"/>
          <w:szCs w:val="28"/>
        </w:rPr>
        <w:t xml:space="preserve"> </w:t>
      </w:r>
      <w:r w:rsidRPr="00145898">
        <w:rPr>
          <w:sz w:val="28"/>
          <w:szCs w:val="28"/>
        </w:rPr>
        <w:t>Recurrent Revenue for Capital Development and Stabilization Fund.</w:t>
      </w:r>
      <w:r w:rsidRPr="00145898">
        <w:rPr>
          <w:b/>
          <w:sz w:val="28"/>
          <w:szCs w:val="28"/>
        </w:rPr>
        <w:tab/>
      </w:r>
    </w:p>
    <w:p w14:paraId="5F8436EA" w14:textId="77777777" w:rsidR="007E63AC" w:rsidRPr="00145898" w:rsidRDefault="007E63AC" w:rsidP="007E63AC">
      <w:pPr>
        <w:spacing w:line="360" w:lineRule="auto"/>
        <w:jc w:val="both"/>
        <w:rPr>
          <w:sz w:val="28"/>
          <w:szCs w:val="28"/>
        </w:rPr>
      </w:pPr>
      <w:r w:rsidRPr="00145898">
        <w:rPr>
          <w:b/>
          <w:sz w:val="28"/>
          <w:szCs w:val="28"/>
        </w:rPr>
        <w:lastRenderedPageBreak/>
        <w:tab/>
      </w:r>
      <w:r w:rsidRPr="00145898">
        <w:rPr>
          <w:sz w:val="28"/>
          <w:szCs w:val="28"/>
        </w:rPr>
        <w:t xml:space="preserve">In preparing the Personnel Cost Estimates, you are to provide for all existing personnel in your organization.  </w:t>
      </w:r>
      <w:r w:rsidRPr="00145898">
        <w:rPr>
          <w:sz w:val="28"/>
          <w:szCs w:val="28"/>
          <w:u w:val="single"/>
        </w:rPr>
        <w:t xml:space="preserve">All proposals should be arranged according to Salary Grade Levels 01 – 16, starting with GL. 01.  </w:t>
      </w:r>
      <w:r w:rsidRPr="00145898">
        <w:rPr>
          <w:sz w:val="28"/>
          <w:szCs w:val="28"/>
        </w:rPr>
        <w:t xml:space="preserve">  I wish to reiterate that your proposals should be made for staff in post (i.e. existing staff) and for anticipated staff promotions.  </w:t>
      </w:r>
      <w:r w:rsidRPr="00145898">
        <w:rPr>
          <w:sz w:val="28"/>
          <w:szCs w:val="28"/>
          <w:u w:val="single"/>
        </w:rPr>
        <w:t>As usual, “NEW” should be shown against new posts and such posts should have been approved by appropriate authority before being proposed in the Budget.</w:t>
      </w:r>
      <w:r w:rsidRPr="00145898">
        <w:rPr>
          <w:sz w:val="28"/>
          <w:szCs w:val="28"/>
        </w:rPr>
        <w:t xml:space="preserve">  </w:t>
      </w:r>
    </w:p>
    <w:p w14:paraId="01562C75" w14:textId="50EC738E" w:rsidR="007E63AC" w:rsidRPr="00145898" w:rsidRDefault="007E63AC" w:rsidP="007E63AC">
      <w:pPr>
        <w:spacing w:line="360" w:lineRule="auto"/>
        <w:jc w:val="both"/>
        <w:rPr>
          <w:sz w:val="28"/>
          <w:szCs w:val="28"/>
          <w:u w:val="single"/>
        </w:rPr>
      </w:pPr>
      <w:r w:rsidRPr="00145898">
        <w:rPr>
          <w:sz w:val="28"/>
          <w:szCs w:val="28"/>
        </w:rPr>
        <w:t xml:space="preserve">All officers responsible for the preparation of the Budget proposals should liaise with Directors of various Departments in their Organizations to ensure that their staff needs are reasonably taken care of in the proposals before submission.  The current year 2021 Budget should serve as a guide to you in the preparation of 2022 Budget proposals, especially the recurrent expenditure proposals while that of capital expenditure proposals should be based on Zero Budgeting.  </w:t>
      </w:r>
      <w:r w:rsidRPr="00145898">
        <w:rPr>
          <w:sz w:val="28"/>
          <w:szCs w:val="28"/>
          <w:u w:val="single"/>
        </w:rPr>
        <w:t xml:space="preserve">Ensure that proposals for each Department, Division and Section are prepared separately.  Note that there should be only ONE DIRECTOR (GL. 16) and NOT two in one Department and no Director in a Division, Section or Unit of a Department. You are equally advised to work within </w:t>
      </w:r>
      <w:proofErr w:type="gramStart"/>
      <w:r w:rsidRPr="00145898">
        <w:rPr>
          <w:sz w:val="28"/>
          <w:szCs w:val="28"/>
          <w:u w:val="single"/>
        </w:rPr>
        <w:t>the envelop</w:t>
      </w:r>
      <w:proofErr w:type="gramEnd"/>
      <w:r w:rsidRPr="00145898">
        <w:rPr>
          <w:sz w:val="28"/>
          <w:szCs w:val="28"/>
          <w:u w:val="single"/>
        </w:rPr>
        <w:t>/ceilings available for your personnel cost estimates.</w:t>
      </w:r>
    </w:p>
    <w:p w14:paraId="61F44803" w14:textId="77777777" w:rsidR="007E63AC" w:rsidRPr="00145898" w:rsidRDefault="007E63AC" w:rsidP="007E63AC">
      <w:pPr>
        <w:spacing w:line="360" w:lineRule="auto"/>
        <w:jc w:val="both"/>
        <w:rPr>
          <w:b/>
          <w:sz w:val="28"/>
          <w:szCs w:val="28"/>
          <w:u w:val="single"/>
        </w:rPr>
      </w:pPr>
      <w:r w:rsidRPr="00145898">
        <w:rPr>
          <w:b/>
          <w:sz w:val="28"/>
          <w:szCs w:val="28"/>
        </w:rPr>
        <w:t>17</w:t>
      </w:r>
      <w:r w:rsidRPr="00145898">
        <w:rPr>
          <w:sz w:val="28"/>
          <w:szCs w:val="28"/>
        </w:rPr>
        <w:t>.</w:t>
      </w:r>
      <w:r w:rsidRPr="00145898">
        <w:rPr>
          <w:sz w:val="28"/>
          <w:szCs w:val="28"/>
        </w:rPr>
        <w:tab/>
      </w:r>
      <w:r w:rsidRPr="00145898">
        <w:rPr>
          <w:b/>
          <w:sz w:val="28"/>
          <w:szCs w:val="28"/>
          <w:u w:val="single"/>
        </w:rPr>
        <w:t>STAFF NOMINAL ROLL:</w:t>
      </w:r>
    </w:p>
    <w:p w14:paraId="737B8E2E" w14:textId="77777777" w:rsidR="007E63AC" w:rsidRPr="00145898" w:rsidRDefault="007E63AC" w:rsidP="007E63AC">
      <w:pPr>
        <w:spacing w:line="360" w:lineRule="auto"/>
        <w:jc w:val="both"/>
        <w:rPr>
          <w:sz w:val="28"/>
          <w:szCs w:val="28"/>
          <w:u w:val="single"/>
        </w:rPr>
      </w:pPr>
      <w:r w:rsidRPr="00145898">
        <w:rPr>
          <w:sz w:val="28"/>
          <w:szCs w:val="28"/>
        </w:rPr>
        <w:tab/>
        <w:t xml:space="preserve">You are required to prepare a comprehensive and up-to-date Staff Nominal Roll for your organization. All information required should be carefully and correctly entered on the </w:t>
      </w:r>
      <w:proofErr w:type="spellStart"/>
      <w:r w:rsidRPr="00145898">
        <w:rPr>
          <w:sz w:val="28"/>
          <w:szCs w:val="28"/>
        </w:rPr>
        <w:t>proforma</w:t>
      </w:r>
      <w:proofErr w:type="spellEnd"/>
      <w:r w:rsidRPr="00145898">
        <w:rPr>
          <w:sz w:val="28"/>
          <w:szCs w:val="28"/>
        </w:rPr>
        <w:t xml:space="preserve"> (Annex III) attached.  </w:t>
      </w:r>
      <w:r w:rsidRPr="00145898">
        <w:rPr>
          <w:sz w:val="28"/>
          <w:szCs w:val="28"/>
          <w:u w:val="single"/>
        </w:rPr>
        <w:t>Note that the nominal roll for each Department/Division, and Section and Unit should be prepared separately to agree with your proposals on Personnel Costs Estimates (Annex II) each starting from GL. 01 – 16.</w:t>
      </w:r>
    </w:p>
    <w:p w14:paraId="660A6003" w14:textId="77777777" w:rsidR="007E63AC" w:rsidRPr="00145898" w:rsidRDefault="007E63AC" w:rsidP="007E63AC">
      <w:pPr>
        <w:spacing w:line="360" w:lineRule="auto"/>
        <w:jc w:val="both"/>
        <w:rPr>
          <w:b/>
          <w:sz w:val="28"/>
          <w:szCs w:val="28"/>
          <w:u w:val="single"/>
        </w:rPr>
      </w:pPr>
      <w:r w:rsidRPr="00145898">
        <w:rPr>
          <w:b/>
          <w:sz w:val="28"/>
          <w:szCs w:val="28"/>
        </w:rPr>
        <w:t>18</w:t>
      </w:r>
      <w:r w:rsidRPr="00145898">
        <w:rPr>
          <w:sz w:val="28"/>
          <w:szCs w:val="28"/>
        </w:rPr>
        <w:t>.</w:t>
      </w:r>
      <w:r w:rsidRPr="00145898">
        <w:rPr>
          <w:sz w:val="28"/>
          <w:szCs w:val="28"/>
        </w:rPr>
        <w:tab/>
      </w:r>
      <w:r w:rsidRPr="00145898">
        <w:rPr>
          <w:b/>
          <w:sz w:val="28"/>
          <w:szCs w:val="28"/>
          <w:u w:val="single"/>
        </w:rPr>
        <w:t>OVERHEAD COSTS ESTIMATES:</w:t>
      </w:r>
    </w:p>
    <w:p w14:paraId="3712431C" w14:textId="77777777" w:rsidR="007E63AC" w:rsidRPr="00145898" w:rsidRDefault="007E63AC" w:rsidP="007E63AC">
      <w:pPr>
        <w:spacing w:line="360" w:lineRule="auto"/>
        <w:jc w:val="both"/>
        <w:rPr>
          <w:sz w:val="28"/>
          <w:szCs w:val="28"/>
          <w:u w:val="single"/>
        </w:rPr>
      </w:pPr>
      <w:r w:rsidRPr="00145898">
        <w:rPr>
          <w:sz w:val="28"/>
          <w:szCs w:val="28"/>
        </w:rPr>
        <w:tab/>
        <w:t xml:space="preserve">Proposals for Overhead Costs are to be prepared using the Chart of Account code of expenditure.  In addition, Ministries/Extra-Ministerial Departments and Parastatals with Expenditure other than what is contained in the Chart of Account </w:t>
      </w:r>
      <w:r w:rsidRPr="00145898">
        <w:rPr>
          <w:sz w:val="28"/>
          <w:szCs w:val="28"/>
        </w:rPr>
        <w:lastRenderedPageBreak/>
        <w:t>should accompany its proposal with detailed explanations.  All your Overhead Costs proposals should be made on the automated template in line with the envelop /ceilings available for your overhead cost estimates.</w:t>
      </w:r>
    </w:p>
    <w:p w14:paraId="52A551DA" w14:textId="77777777" w:rsidR="007E63AC" w:rsidRPr="00145898" w:rsidRDefault="007E63AC" w:rsidP="007E63AC">
      <w:pPr>
        <w:spacing w:line="360" w:lineRule="auto"/>
        <w:jc w:val="both"/>
        <w:rPr>
          <w:sz w:val="28"/>
          <w:szCs w:val="28"/>
        </w:rPr>
      </w:pPr>
    </w:p>
    <w:p w14:paraId="2B41F961" w14:textId="77777777" w:rsidR="007E63AC" w:rsidRPr="00145898" w:rsidRDefault="007E63AC" w:rsidP="007E63AC">
      <w:pPr>
        <w:spacing w:line="360" w:lineRule="auto"/>
        <w:jc w:val="both"/>
        <w:rPr>
          <w:sz w:val="28"/>
          <w:szCs w:val="28"/>
        </w:rPr>
      </w:pPr>
      <w:r w:rsidRPr="00145898">
        <w:rPr>
          <w:b/>
          <w:sz w:val="28"/>
          <w:szCs w:val="28"/>
        </w:rPr>
        <w:t>19</w:t>
      </w:r>
      <w:r w:rsidRPr="00145898">
        <w:rPr>
          <w:sz w:val="28"/>
          <w:szCs w:val="28"/>
        </w:rPr>
        <w:t xml:space="preserve">. </w:t>
      </w:r>
      <w:r w:rsidRPr="00145898">
        <w:rPr>
          <w:b/>
          <w:sz w:val="28"/>
          <w:szCs w:val="28"/>
          <w:u w:val="single"/>
        </w:rPr>
        <w:t>PARASTATALS:</w:t>
      </w:r>
    </w:p>
    <w:p w14:paraId="1D08C845" w14:textId="77777777" w:rsidR="007E63AC" w:rsidRPr="00145898" w:rsidRDefault="007E63AC" w:rsidP="007E63AC">
      <w:pPr>
        <w:spacing w:line="360" w:lineRule="auto"/>
        <w:jc w:val="both"/>
        <w:rPr>
          <w:sz w:val="28"/>
          <w:szCs w:val="28"/>
        </w:rPr>
      </w:pPr>
      <w:r w:rsidRPr="00145898">
        <w:rPr>
          <w:sz w:val="28"/>
          <w:szCs w:val="28"/>
        </w:rPr>
        <w:tab/>
        <w:t xml:space="preserve">Usually, proposals from Parastatals and other Government Agencies are forwarded through </w:t>
      </w:r>
      <w:r w:rsidR="00E765E2" w:rsidRPr="00145898">
        <w:rPr>
          <w:sz w:val="28"/>
          <w:szCs w:val="28"/>
        </w:rPr>
        <w:t>their superintending/supervising Ministries. Supervising</w:t>
      </w:r>
      <w:r w:rsidRPr="00145898">
        <w:rPr>
          <w:sz w:val="28"/>
          <w:szCs w:val="28"/>
        </w:rPr>
        <w:t xml:space="preserve"> Ministries are required to scrutinize proposals submitted by Parastatals under them before transmitting them to us.</w:t>
      </w:r>
    </w:p>
    <w:p w14:paraId="74F7C439" w14:textId="77777777" w:rsidR="007E63AC" w:rsidRPr="00145898" w:rsidRDefault="007E63AC" w:rsidP="007E63AC">
      <w:pPr>
        <w:spacing w:line="360" w:lineRule="auto"/>
        <w:jc w:val="both"/>
        <w:rPr>
          <w:sz w:val="28"/>
          <w:szCs w:val="28"/>
          <w:u w:val="single"/>
        </w:rPr>
      </w:pPr>
      <w:r w:rsidRPr="00145898">
        <w:rPr>
          <w:sz w:val="28"/>
          <w:szCs w:val="28"/>
        </w:rPr>
        <w:tab/>
        <w:t xml:space="preserve">Parastatals are required to identify new sources of revenue to broaden their internal revenue base. In doing this, dormant revenue lines should be activated while all expected grants, subventions and loans from various organizations and the State Government, should be clearly stated including the purpose they are meant for. Proposals for revenue and expenditure for the Parastatals should be submitted on the automated template as contained in paragraphs 1 – 6 above. This proposal should be within </w:t>
      </w:r>
      <w:r w:rsidRPr="00145898">
        <w:rPr>
          <w:sz w:val="28"/>
          <w:szCs w:val="28"/>
          <w:u w:val="single"/>
        </w:rPr>
        <w:t>the envelop/ceilings available for your Agencies</w:t>
      </w:r>
    </w:p>
    <w:p w14:paraId="602FB1A5" w14:textId="77777777" w:rsidR="007E63AC" w:rsidRPr="00145898" w:rsidRDefault="007E63AC" w:rsidP="007E63AC">
      <w:pPr>
        <w:spacing w:line="360" w:lineRule="auto"/>
        <w:jc w:val="both"/>
        <w:rPr>
          <w:sz w:val="28"/>
          <w:szCs w:val="28"/>
          <w:u w:val="single"/>
        </w:rPr>
      </w:pPr>
    </w:p>
    <w:p w14:paraId="20BEF95C" w14:textId="77777777" w:rsidR="007E63AC" w:rsidRPr="00145898" w:rsidRDefault="007E63AC" w:rsidP="007E63AC">
      <w:pPr>
        <w:spacing w:line="360" w:lineRule="auto"/>
        <w:jc w:val="both"/>
        <w:rPr>
          <w:b/>
          <w:sz w:val="28"/>
          <w:szCs w:val="28"/>
          <w:u w:val="single"/>
        </w:rPr>
      </w:pPr>
      <w:r w:rsidRPr="00145898">
        <w:rPr>
          <w:sz w:val="28"/>
          <w:szCs w:val="28"/>
        </w:rPr>
        <w:t>20.</w:t>
      </w:r>
      <w:r w:rsidRPr="00145898">
        <w:rPr>
          <w:sz w:val="28"/>
          <w:szCs w:val="28"/>
        </w:rPr>
        <w:tab/>
      </w:r>
      <w:r w:rsidRPr="00145898">
        <w:rPr>
          <w:b/>
          <w:sz w:val="28"/>
          <w:szCs w:val="28"/>
          <w:u w:val="single"/>
        </w:rPr>
        <w:t>CAPITAL ESTIMATES:</w:t>
      </w:r>
    </w:p>
    <w:p w14:paraId="5970FFE8" w14:textId="77777777" w:rsidR="007E63AC" w:rsidRPr="00145898" w:rsidRDefault="007E63AC" w:rsidP="007E63AC">
      <w:pPr>
        <w:spacing w:line="360" w:lineRule="auto"/>
        <w:jc w:val="both"/>
        <w:rPr>
          <w:sz w:val="28"/>
          <w:szCs w:val="28"/>
        </w:rPr>
      </w:pPr>
      <w:r w:rsidRPr="00145898">
        <w:rPr>
          <w:sz w:val="28"/>
          <w:szCs w:val="28"/>
        </w:rPr>
        <w:tab/>
        <w:t xml:space="preserve">(a)   </w:t>
      </w:r>
      <w:r w:rsidRPr="00145898">
        <w:rPr>
          <w:b/>
          <w:sz w:val="28"/>
          <w:szCs w:val="28"/>
          <w:u w:val="single"/>
        </w:rPr>
        <w:t>Capital Receipts):-</w:t>
      </w:r>
      <w:r w:rsidRPr="00145898">
        <w:rPr>
          <w:sz w:val="28"/>
          <w:szCs w:val="28"/>
        </w:rPr>
        <w:tab/>
        <w:t xml:space="preserve">In preparing the 2022 Capital Estimates, the Codes and Sub codes as contained in the </w:t>
      </w:r>
      <w:proofErr w:type="spellStart"/>
      <w:r w:rsidRPr="00145898">
        <w:rPr>
          <w:sz w:val="28"/>
          <w:szCs w:val="28"/>
        </w:rPr>
        <w:t>Kogi</w:t>
      </w:r>
      <w:proofErr w:type="spellEnd"/>
      <w:r w:rsidRPr="00145898">
        <w:rPr>
          <w:sz w:val="28"/>
          <w:szCs w:val="28"/>
        </w:rPr>
        <w:t xml:space="preserve"> State Chart of Accounts should be adopted. However, proposals for new ones may be included.  Proposals for capital receipts should include grants and expected draw-down from internal and external loans.  The sources of the loans and grants as well as any State Government Cash Counterpart Contribution (GCCC)/ Financial Assistance for each of Loans/Grants where applicable, should be clearly indicated with their expected objectives and activities. In the case of external loans, details such as foreign currency component, the Naira component, the interest rate, amortization period, the conditions attached to the draw-down as well as approval by the Federal Government for such loans should accompany the proposal to be submitted to us. </w:t>
      </w:r>
    </w:p>
    <w:p w14:paraId="5F165E0B" w14:textId="77777777" w:rsidR="007E63AC" w:rsidRPr="00145898" w:rsidRDefault="007E63AC" w:rsidP="007E63AC">
      <w:pPr>
        <w:spacing w:line="360" w:lineRule="auto"/>
        <w:jc w:val="both"/>
        <w:rPr>
          <w:sz w:val="28"/>
          <w:szCs w:val="28"/>
        </w:rPr>
      </w:pPr>
    </w:p>
    <w:p w14:paraId="7822A203" w14:textId="77777777" w:rsidR="007E63AC" w:rsidRPr="00145898" w:rsidRDefault="007E63AC" w:rsidP="007E63AC">
      <w:pPr>
        <w:spacing w:line="360" w:lineRule="auto"/>
        <w:jc w:val="both"/>
        <w:rPr>
          <w:sz w:val="28"/>
          <w:szCs w:val="28"/>
        </w:rPr>
      </w:pPr>
      <w:r w:rsidRPr="00145898">
        <w:rPr>
          <w:sz w:val="28"/>
          <w:szCs w:val="28"/>
        </w:rPr>
        <w:tab/>
        <w:t xml:space="preserve">(b)   </w:t>
      </w:r>
      <w:r w:rsidRPr="00145898">
        <w:rPr>
          <w:b/>
          <w:sz w:val="28"/>
          <w:szCs w:val="28"/>
          <w:u w:val="single"/>
        </w:rPr>
        <w:t>Capital Expenditure: -</w:t>
      </w:r>
      <w:r w:rsidRPr="00145898">
        <w:rPr>
          <w:sz w:val="28"/>
          <w:szCs w:val="28"/>
        </w:rPr>
        <w:t xml:space="preserve">   Your proposals for Capital Expenditure should reflect your organization’s priorities and within your allocated ceiling. In addition, your proposal for 2022 should be populated on Zero Based Budgeting. You are to support your capital Budget proposals with necessary documentations such as </w:t>
      </w:r>
      <w:proofErr w:type="spellStart"/>
      <w:r w:rsidRPr="00145898">
        <w:rPr>
          <w:sz w:val="28"/>
          <w:szCs w:val="28"/>
        </w:rPr>
        <w:t>profoma</w:t>
      </w:r>
      <w:proofErr w:type="spellEnd"/>
      <w:r w:rsidRPr="00145898">
        <w:rPr>
          <w:sz w:val="28"/>
          <w:szCs w:val="28"/>
        </w:rPr>
        <w:t xml:space="preserve"> invoice, Technical Specifications and Cost, Bill of quantity and technical drawings in relevant areas. Also, any National Policy on the various sub-sectors such as Education, Health, Industry, etc. should be integrated into your proposals as may be applicable.  You are advised to properly cost your projects for 2022 and your submission should also include </w:t>
      </w:r>
      <w:r w:rsidRPr="00145898">
        <w:rPr>
          <w:sz w:val="28"/>
          <w:szCs w:val="28"/>
          <w:u w:val="single"/>
        </w:rPr>
        <w:t>up-to-date actual expenditure of your capital projects in the 2021 Budget including bill of quantity and technical specifications.</w:t>
      </w:r>
      <w:r w:rsidRPr="00145898">
        <w:rPr>
          <w:sz w:val="28"/>
          <w:szCs w:val="28"/>
        </w:rPr>
        <w:t xml:space="preserve">  </w:t>
      </w:r>
    </w:p>
    <w:p w14:paraId="63AE3B02" w14:textId="77777777" w:rsidR="007E63AC" w:rsidRPr="00145898" w:rsidRDefault="007E63AC" w:rsidP="007E63AC">
      <w:pPr>
        <w:spacing w:line="360" w:lineRule="auto"/>
        <w:jc w:val="both"/>
        <w:rPr>
          <w:sz w:val="28"/>
          <w:szCs w:val="28"/>
        </w:rPr>
      </w:pPr>
    </w:p>
    <w:p w14:paraId="2E1AA78D" w14:textId="77777777" w:rsidR="007E63AC" w:rsidRPr="00145898" w:rsidRDefault="007E63AC" w:rsidP="007E63AC">
      <w:pPr>
        <w:spacing w:line="360" w:lineRule="auto"/>
        <w:jc w:val="both"/>
        <w:rPr>
          <w:b/>
          <w:sz w:val="28"/>
          <w:szCs w:val="28"/>
          <w:u w:val="single"/>
        </w:rPr>
      </w:pPr>
      <w:r w:rsidRPr="00145898">
        <w:rPr>
          <w:sz w:val="28"/>
          <w:szCs w:val="28"/>
        </w:rPr>
        <w:t>21.</w:t>
      </w:r>
      <w:r w:rsidRPr="00145898">
        <w:rPr>
          <w:sz w:val="28"/>
          <w:szCs w:val="28"/>
        </w:rPr>
        <w:tab/>
      </w:r>
      <w:r w:rsidRPr="00145898">
        <w:rPr>
          <w:b/>
          <w:sz w:val="28"/>
          <w:szCs w:val="28"/>
          <w:u w:val="single"/>
        </w:rPr>
        <w:t>MODE OF SUBMISSION:</w:t>
      </w:r>
    </w:p>
    <w:p w14:paraId="01C969A8" w14:textId="056ECDC3" w:rsidR="008A03DA" w:rsidRPr="00145898" w:rsidRDefault="007E63AC" w:rsidP="007E63AC">
      <w:pPr>
        <w:spacing w:line="360" w:lineRule="auto"/>
        <w:jc w:val="both"/>
        <w:rPr>
          <w:sz w:val="28"/>
          <w:szCs w:val="28"/>
        </w:rPr>
      </w:pPr>
      <w:r w:rsidRPr="00145898">
        <w:rPr>
          <w:sz w:val="28"/>
          <w:szCs w:val="28"/>
        </w:rPr>
        <w:tab/>
        <w:t xml:space="preserve">Each Ministry/Extra-Ministerial Department/Parastatal or Agency is expected to </w:t>
      </w:r>
      <w:r w:rsidRPr="00145898">
        <w:rPr>
          <w:sz w:val="28"/>
          <w:szCs w:val="28"/>
          <w:u w:val="single"/>
        </w:rPr>
        <w:t>submit one (1) soft copy</w:t>
      </w:r>
      <w:r w:rsidR="00471F80" w:rsidRPr="00145898">
        <w:rPr>
          <w:sz w:val="28"/>
          <w:szCs w:val="28"/>
          <w:u w:val="single"/>
        </w:rPr>
        <w:t xml:space="preserve"> (</w:t>
      </w:r>
      <w:r w:rsidR="00A90A10" w:rsidRPr="00145898">
        <w:rPr>
          <w:sz w:val="28"/>
          <w:szCs w:val="28"/>
          <w:u w:val="single"/>
        </w:rPr>
        <w:t>o</w:t>
      </w:r>
      <w:r w:rsidRPr="00145898">
        <w:rPr>
          <w:sz w:val="28"/>
          <w:szCs w:val="28"/>
          <w:u w:val="single"/>
        </w:rPr>
        <w:t>n a flash drive</w:t>
      </w:r>
      <w:r w:rsidR="00471F80" w:rsidRPr="00145898">
        <w:rPr>
          <w:sz w:val="28"/>
          <w:szCs w:val="28"/>
          <w:u w:val="single"/>
        </w:rPr>
        <w:t>)</w:t>
      </w:r>
      <w:r w:rsidRPr="00145898">
        <w:rPr>
          <w:sz w:val="28"/>
          <w:szCs w:val="28"/>
          <w:u w:val="single"/>
        </w:rPr>
        <w:t xml:space="preserve"> of its Budget proposals to the Ministry of </w:t>
      </w:r>
      <w:r w:rsidR="008A03DA" w:rsidRPr="00145898">
        <w:rPr>
          <w:sz w:val="28"/>
          <w:szCs w:val="28"/>
          <w:u w:val="single"/>
        </w:rPr>
        <w:t xml:space="preserve">Finance, </w:t>
      </w:r>
      <w:r w:rsidRPr="00145898">
        <w:rPr>
          <w:sz w:val="28"/>
          <w:szCs w:val="28"/>
          <w:u w:val="single"/>
        </w:rPr>
        <w:t xml:space="preserve">Budget and </w:t>
      </w:r>
      <w:r w:rsidR="008A03DA" w:rsidRPr="00145898">
        <w:rPr>
          <w:sz w:val="28"/>
          <w:szCs w:val="28"/>
          <w:u w:val="single"/>
        </w:rPr>
        <w:t xml:space="preserve">Economic </w:t>
      </w:r>
      <w:r w:rsidRPr="00145898">
        <w:rPr>
          <w:sz w:val="28"/>
          <w:szCs w:val="28"/>
          <w:u w:val="single"/>
        </w:rPr>
        <w:t xml:space="preserve">Planning, </w:t>
      </w:r>
      <w:proofErr w:type="spellStart"/>
      <w:r w:rsidRPr="00145898">
        <w:rPr>
          <w:sz w:val="28"/>
          <w:szCs w:val="28"/>
          <w:u w:val="single"/>
        </w:rPr>
        <w:t>Lokoja</w:t>
      </w:r>
      <w:proofErr w:type="spellEnd"/>
      <w:r w:rsidR="008A03DA" w:rsidRPr="00145898">
        <w:rPr>
          <w:sz w:val="28"/>
          <w:szCs w:val="28"/>
          <w:u w:val="single"/>
        </w:rPr>
        <w:t xml:space="preserve"> after </w:t>
      </w:r>
      <w:proofErr w:type="spellStart"/>
      <w:r w:rsidR="008A03DA" w:rsidRPr="00145898">
        <w:rPr>
          <w:sz w:val="28"/>
          <w:szCs w:val="28"/>
          <w:u w:val="single"/>
        </w:rPr>
        <w:t>duely</w:t>
      </w:r>
      <w:proofErr w:type="spellEnd"/>
      <w:r w:rsidR="008A03DA" w:rsidRPr="00145898">
        <w:rPr>
          <w:sz w:val="28"/>
          <w:szCs w:val="28"/>
          <w:u w:val="single"/>
        </w:rPr>
        <w:t xml:space="preserve"> verified by the Director of Budget</w:t>
      </w:r>
      <w:r w:rsidRPr="00145898">
        <w:rPr>
          <w:sz w:val="28"/>
          <w:szCs w:val="28"/>
          <w:u w:val="single"/>
        </w:rPr>
        <w:t>.</w:t>
      </w:r>
      <w:r w:rsidRPr="00145898">
        <w:rPr>
          <w:sz w:val="28"/>
          <w:szCs w:val="28"/>
        </w:rPr>
        <w:t xml:space="preserve">   </w:t>
      </w:r>
    </w:p>
    <w:p w14:paraId="77524E7A" w14:textId="76EA0558" w:rsidR="007E63AC" w:rsidRPr="00145898" w:rsidRDefault="007E63AC" w:rsidP="007E63AC">
      <w:pPr>
        <w:spacing w:line="360" w:lineRule="auto"/>
        <w:jc w:val="both"/>
        <w:rPr>
          <w:sz w:val="28"/>
          <w:szCs w:val="28"/>
          <w:u w:val="single"/>
        </w:rPr>
      </w:pPr>
      <w:r w:rsidRPr="00145898">
        <w:rPr>
          <w:sz w:val="28"/>
          <w:szCs w:val="28"/>
        </w:rPr>
        <w:t xml:space="preserve">   </w:t>
      </w:r>
    </w:p>
    <w:p w14:paraId="2B99A019" w14:textId="77777777" w:rsidR="007E63AC" w:rsidRPr="00145898" w:rsidRDefault="007E63AC" w:rsidP="007E63AC">
      <w:pPr>
        <w:spacing w:line="360" w:lineRule="auto"/>
        <w:jc w:val="both"/>
        <w:rPr>
          <w:b/>
          <w:sz w:val="28"/>
          <w:szCs w:val="28"/>
          <w:u w:val="single"/>
        </w:rPr>
      </w:pPr>
      <w:r w:rsidRPr="00145898">
        <w:rPr>
          <w:sz w:val="28"/>
          <w:szCs w:val="28"/>
        </w:rPr>
        <w:t>22.</w:t>
      </w:r>
      <w:r w:rsidRPr="00145898">
        <w:rPr>
          <w:sz w:val="28"/>
          <w:szCs w:val="28"/>
        </w:rPr>
        <w:tab/>
      </w:r>
      <w:r w:rsidRPr="00145898">
        <w:rPr>
          <w:b/>
          <w:sz w:val="28"/>
          <w:szCs w:val="28"/>
          <w:u w:val="single"/>
        </w:rPr>
        <w:t>DATE OF SUBMISSION:</w:t>
      </w:r>
    </w:p>
    <w:p w14:paraId="3F9FA9A3" w14:textId="3DFCA9D9" w:rsidR="007E63AC" w:rsidRPr="00145898" w:rsidRDefault="007E63AC" w:rsidP="007E63AC">
      <w:pPr>
        <w:spacing w:line="360" w:lineRule="auto"/>
        <w:jc w:val="both"/>
        <w:rPr>
          <w:sz w:val="28"/>
          <w:szCs w:val="28"/>
        </w:rPr>
      </w:pPr>
      <w:r w:rsidRPr="00145898">
        <w:rPr>
          <w:b/>
          <w:sz w:val="28"/>
          <w:szCs w:val="28"/>
        </w:rPr>
        <w:tab/>
      </w:r>
      <w:r w:rsidR="008A03DA" w:rsidRPr="00145898">
        <w:rPr>
          <w:sz w:val="28"/>
          <w:szCs w:val="28"/>
        </w:rPr>
        <w:t>Completed and softcopy</w:t>
      </w:r>
      <w:r w:rsidRPr="00145898">
        <w:rPr>
          <w:sz w:val="28"/>
          <w:szCs w:val="28"/>
        </w:rPr>
        <w:t xml:space="preserve"> </w:t>
      </w:r>
      <w:r w:rsidR="008A03DA" w:rsidRPr="00145898">
        <w:rPr>
          <w:sz w:val="28"/>
          <w:szCs w:val="28"/>
        </w:rPr>
        <w:t xml:space="preserve">of the </w:t>
      </w:r>
      <w:r w:rsidRPr="00145898">
        <w:rPr>
          <w:sz w:val="28"/>
          <w:szCs w:val="28"/>
        </w:rPr>
        <w:t xml:space="preserve">proposals should be </w:t>
      </w:r>
      <w:r w:rsidRPr="00145898">
        <w:rPr>
          <w:sz w:val="28"/>
          <w:szCs w:val="28"/>
          <w:u w:val="single"/>
        </w:rPr>
        <w:t xml:space="preserve">delivered by hand to the </w:t>
      </w:r>
      <w:r w:rsidR="008A03DA" w:rsidRPr="00145898">
        <w:rPr>
          <w:sz w:val="28"/>
          <w:szCs w:val="28"/>
          <w:u w:val="single"/>
        </w:rPr>
        <w:t>Hon. Commissioner</w:t>
      </w:r>
      <w:r w:rsidR="00142183" w:rsidRPr="00145898">
        <w:rPr>
          <w:sz w:val="28"/>
          <w:szCs w:val="28"/>
          <w:u w:val="single"/>
        </w:rPr>
        <w:t>’s office</w:t>
      </w:r>
      <w:r w:rsidRPr="00145898">
        <w:rPr>
          <w:sz w:val="28"/>
          <w:szCs w:val="28"/>
          <w:u w:val="single"/>
        </w:rPr>
        <w:t xml:space="preserve">, </w:t>
      </w:r>
      <w:r w:rsidRPr="00145898">
        <w:rPr>
          <w:sz w:val="28"/>
          <w:szCs w:val="28"/>
        </w:rPr>
        <w:t>Ministry of Finance, Budget and Economic Planning</w:t>
      </w:r>
      <w:r w:rsidRPr="00145898">
        <w:rPr>
          <w:sz w:val="28"/>
          <w:szCs w:val="28"/>
          <w:u w:val="single"/>
        </w:rPr>
        <w:t xml:space="preserve">, State Secretariat, Phase II </w:t>
      </w:r>
      <w:proofErr w:type="spellStart"/>
      <w:r w:rsidRPr="00145898">
        <w:rPr>
          <w:sz w:val="28"/>
          <w:szCs w:val="28"/>
          <w:u w:val="single"/>
        </w:rPr>
        <w:t>Lokoja</w:t>
      </w:r>
      <w:proofErr w:type="spellEnd"/>
      <w:r w:rsidRPr="00145898">
        <w:rPr>
          <w:sz w:val="28"/>
          <w:szCs w:val="28"/>
          <w:u w:val="single"/>
        </w:rPr>
        <w:t xml:space="preserve"> NOT LATER THAN WEDNESDAY, 9</w:t>
      </w:r>
      <w:r w:rsidRPr="00145898">
        <w:rPr>
          <w:sz w:val="28"/>
          <w:szCs w:val="28"/>
          <w:u w:val="single"/>
          <w:vertAlign w:val="superscript"/>
        </w:rPr>
        <w:t>TH</w:t>
      </w:r>
      <w:r w:rsidRPr="00145898">
        <w:rPr>
          <w:sz w:val="28"/>
          <w:szCs w:val="28"/>
          <w:u w:val="single"/>
        </w:rPr>
        <w:t xml:space="preserve"> SEPTEMBER, 2021. </w:t>
      </w:r>
      <w:r w:rsidRPr="00145898">
        <w:rPr>
          <w:sz w:val="28"/>
          <w:szCs w:val="28"/>
        </w:rPr>
        <w:t xml:space="preserve">  Please, make sure your Budget proposals are submitted on or before this date unfailingly becau</w:t>
      </w:r>
      <w:r w:rsidR="00142183" w:rsidRPr="00145898">
        <w:rPr>
          <w:sz w:val="28"/>
          <w:szCs w:val="28"/>
        </w:rPr>
        <w:t>se all processes related to 2022</w:t>
      </w:r>
      <w:r w:rsidRPr="00145898">
        <w:rPr>
          <w:sz w:val="28"/>
          <w:szCs w:val="28"/>
        </w:rPr>
        <w:t xml:space="preserve"> Budget including approval by House of Assembly and Governor’s assent shoul</w:t>
      </w:r>
      <w:r w:rsidR="00142183" w:rsidRPr="00145898">
        <w:rPr>
          <w:sz w:val="28"/>
          <w:szCs w:val="28"/>
        </w:rPr>
        <w:t>d be completed in December, 2021</w:t>
      </w:r>
      <w:r w:rsidRPr="00145898">
        <w:rPr>
          <w:sz w:val="28"/>
          <w:szCs w:val="28"/>
        </w:rPr>
        <w:t xml:space="preserve">, in line with ongoing reform. </w:t>
      </w:r>
    </w:p>
    <w:p w14:paraId="6B3BA1C9" w14:textId="11EC8FD3" w:rsidR="007E63AC" w:rsidRDefault="007E63AC" w:rsidP="007E63AC">
      <w:pPr>
        <w:spacing w:line="360" w:lineRule="auto"/>
        <w:jc w:val="both"/>
        <w:rPr>
          <w:sz w:val="28"/>
          <w:szCs w:val="28"/>
        </w:rPr>
      </w:pPr>
    </w:p>
    <w:p w14:paraId="3B564F3E" w14:textId="37E6C71A" w:rsidR="00145898" w:rsidRDefault="00145898" w:rsidP="007E63AC">
      <w:pPr>
        <w:spacing w:line="360" w:lineRule="auto"/>
        <w:jc w:val="both"/>
        <w:rPr>
          <w:sz w:val="28"/>
          <w:szCs w:val="28"/>
        </w:rPr>
      </w:pPr>
    </w:p>
    <w:p w14:paraId="2B7104F7" w14:textId="41EA0AF2" w:rsidR="00145898" w:rsidRDefault="00145898" w:rsidP="007E63AC">
      <w:pPr>
        <w:spacing w:line="360" w:lineRule="auto"/>
        <w:jc w:val="both"/>
        <w:rPr>
          <w:sz w:val="28"/>
          <w:szCs w:val="28"/>
        </w:rPr>
      </w:pPr>
    </w:p>
    <w:p w14:paraId="4AB2AAC6" w14:textId="77777777" w:rsidR="00145898" w:rsidRPr="00145898" w:rsidRDefault="00145898" w:rsidP="007E63AC">
      <w:pPr>
        <w:spacing w:line="360" w:lineRule="auto"/>
        <w:jc w:val="both"/>
        <w:rPr>
          <w:sz w:val="28"/>
          <w:szCs w:val="28"/>
        </w:rPr>
      </w:pPr>
    </w:p>
    <w:p w14:paraId="69BA9879" w14:textId="77777777" w:rsidR="007E63AC" w:rsidRPr="00145898" w:rsidRDefault="007E63AC" w:rsidP="007E63AC">
      <w:pPr>
        <w:spacing w:line="360" w:lineRule="auto"/>
        <w:jc w:val="both"/>
        <w:rPr>
          <w:b/>
          <w:sz w:val="28"/>
          <w:szCs w:val="28"/>
          <w:u w:val="single"/>
        </w:rPr>
      </w:pPr>
      <w:r w:rsidRPr="00145898">
        <w:rPr>
          <w:sz w:val="28"/>
          <w:szCs w:val="28"/>
        </w:rPr>
        <w:t>23.</w:t>
      </w:r>
      <w:r w:rsidRPr="00145898">
        <w:rPr>
          <w:sz w:val="28"/>
          <w:szCs w:val="28"/>
        </w:rPr>
        <w:tab/>
      </w:r>
      <w:r w:rsidRPr="00145898">
        <w:rPr>
          <w:b/>
          <w:sz w:val="28"/>
          <w:szCs w:val="28"/>
          <w:u w:val="single"/>
        </w:rPr>
        <w:t>CONCLUSION:</w:t>
      </w:r>
    </w:p>
    <w:p w14:paraId="36784EEC" w14:textId="2B715647" w:rsidR="007E63AC" w:rsidRPr="00145898" w:rsidRDefault="007E63AC" w:rsidP="007E63AC">
      <w:pPr>
        <w:spacing w:line="360" w:lineRule="auto"/>
        <w:jc w:val="both"/>
        <w:rPr>
          <w:sz w:val="28"/>
          <w:szCs w:val="28"/>
        </w:rPr>
      </w:pPr>
      <w:r w:rsidRPr="00145898">
        <w:rPr>
          <w:b/>
          <w:sz w:val="28"/>
          <w:szCs w:val="28"/>
        </w:rPr>
        <w:tab/>
      </w:r>
      <w:r w:rsidRPr="00145898">
        <w:rPr>
          <w:sz w:val="28"/>
          <w:szCs w:val="28"/>
        </w:rPr>
        <w:t xml:space="preserve">This Budget Call Circular should serve as a guide for your organization to prepare a well-articulated Budget proposal for year 2022.   </w:t>
      </w:r>
      <w:r w:rsidRPr="00145898">
        <w:rPr>
          <w:sz w:val="28"/>
          <w:szCs w:val="28"/>
          <w:u w:val="single"/>
        </w:rPr>
        <w:t xml:space="preserve">All </w:t>
      </w:r>
      <w:proofErr w:type="spellStart"/>
      <w:r w:rsidRPr="00145898">
        <w:rPr>
          <w:sz w:val="28"/>
          <w:szCs w:val="28"/>
          <w:u w:val="single"/>
        </w:rPr>
        <w:t>Honourable</w:t>
      </w:r>
      <w:proofErr w:type="spellEnd"/>
      <w:r w:rsidRPr="00145898">
        <w:rPr>
          <w:sz w:val="28"/>
          <w:szCs w:val="28"/>
          <w:u w:val="single"/>
        </w:rPr>
        <w:t xml:space="preserve"> Commissioners/Permanent Secretaries and other Chief Executives of Ministries, Extra-Ministerial Departments and Parastatals/Agencies are expected to make adequate inputs as well as to APPROVE PROPOSALS from their respective organizations before forwarding same to Ministry of </w:t>
      </w:r>
      <w:r w:rsidR="00965AF0">
        <w:rPr>
          <w:sz w:val="28"/>
          <w:szCs w:val="28"/>
          <w:u w:val="single"/>
        </w:rPr>
        <w:t xml:space="preserve">Finance, </w:t>
      </w:r>
      <w:r w:rsidRPr="00145898">
        <w:rPr>
          <w:sz w:val="28"/>
          <w:szCs w:val="28"/>
          <w:u w:val="single"/>
        </w:rPr>
        <w:t xml:space="preserve">Budget and </w:t>
      </w:r>
      <w:r w:rsidR="00965AF0">
        <w:rPr>
          <w:sz w:val="28"/>
          <w:szCs w:val="28"/>
          <w:u w:val="single"/>
        </w:rPr>
        <w:t xml:space="preserve">Economic </w:t>
      </w:r>
      <w:r w:rsidRPr="00145898">
        <w:rPr>
          <w:sz w:val="28"/>
          <w:szCs w:val="28"/>
          <w:u w:val="single"/>
        </w:rPr>
        <w:t xml:space="preserve">Planning, </w:t>
      </w:r>
      <w:proofErr w:type="spellStart"/>
      <w:r w:rsidRPr="00145898">
        <w:rPr>
          <w:sz w:val="28"/>
          <w:szCs w:val="28"/>
          <w:u w:val="single"/>
        </w:rPr>
        <w:t>Lokoja</w:t>
      </w:r>
      <w:proofErr w:type="spellEnd"/>
      <w:r w:rsidRPr="00145898">
        <w:rPr>
          <w:sz w:val="28"/>
          <w:szCs w:val="28"/>
          <w:u w:val="single"/>
        </w:rPr>
        <w:t>.</w:t>
      </w:r>
      <w:r w:rsidRPr="00145898">
        <w:rPr>
          <w:sz w:val="28"/>
          <w:szCs w:val="28"/>
        </w:rPr>
        <w:t xml:space="preserve">   </w:t>
      </w:r>
    </w:p>
    <w:p w14:paraId="40787BF7" w14:textId="77777777" w:rsidR="007E63AC" w:rsidRPr="00145898" w:rsidRDefault="007E63AC" w:rsidP="007E63AC">
      <w:pPr>
        <w:spacing w:line="360" w:lineRule="auto"/>
        <w:jc w:val="both"/>
        <w:rPr>
          <w:sz w:val="28"/>
          <w:szCs w:val="28"/>
        </w:rPr>
      </w:pPr>
      <w:r w:rsidRPr="00145898">
        <w:rPr>
          <w:sz w:val="28"/>
          <w:szCs w:val="28"/>
          <w:u w:val="single"/>
        </w:rPr>
        <w:t xml:space="preserve">Officers who are involved in the preparation of the Budget for their various organizations should be given sufficient funds including other materials support, to enable them carry out this important assignment successfully, please. </w:t>
      </w:r>
      <w:r w:rsidRPr="00145898">
        <w:rPr>
          <w:sz w:val="28"/>
          <w:szCs w:val="28"/>
        </w:rPr>
        <w:t xml:space="preserve"> These officers should feel free to contact us in Ministry of </w:t>
      </w:r>
      <w:r w:rsidR="00135C03" w:rsidRPr="00145898">
        <w:rPr>
          <w:sz w:val="28"/>
          <w:szCs w:val="28"/>
        </w:rPr>
        <w:t xml:space="preserve">Finance, </w:t>
      </w:r>
      <w:r w:rsidRPr="00145898">
        <w:rPr>
          <w:sz w:val="28"/>
          <w:szCs w:val="28"/>
        </w:rPr>
        <w:t>Budget and</w:t>
      </w:r>
      <w:r w:rsidR="00135C03" w:rsidRPr="00145898">
        <w:rPr>
          <w:sz w:val="28"/>
          <w:szCs w:val="28"/>
        </w:rPr>
        <w:t xml:space="preserve"> Economic</w:t>
      </w:r>
      <w:r w:rsidRPr="00145898">
        <w:rPr>
          <w:sz w:val="28"/>
          <w:szCs w:val="28"/>
        </w:rPr>
        <w:t xml:space="preserve"> Planning</w:t>
      </w:r>
      <w:r w:rsidR="00135C03" w:rsidRPr="00145898">
        <w:rPr>
          <w:sz w:val="28"/>
          <w:szCs w:val="28"/>
        </w:rPr>
        <w:t>,</w:t>
      </w:r>
      <w:r w:rsidRPr="00145898">
        <w:rPr>
          <w:sz w:val="28"/>
          <w:szCs w:val="28"/>
        </w:rPr>
        <w:t xml:space="preserve"> for technical assistance in the preparation of their organizations’ 2022 Budget proposals.  You are requested to kindly act diligently and promptly, please. </w:t>
      </w:r>
    </w:p>
    <w:p w14:paraId="69389077" w14:textId="77777777" w:rsidR="007E63AC" w:rsidRPr="00145898" w:rsidRDefault="007E63AC" w:rsidP="007E63AC">
      <w:pPr>
        <w:spacing w:line="360" w:lineRule="auto"/>
        <w:jc w:val="both"/>
        <w:rPr>
          <w:sz w:val="28"/>
          <w:szCs w:val="28"/>
        </w:rPr>
      </w:pPr>
    </w:p>
    <w:p w14:paraId="71F054FE" w14:textId="4B17108E" w:rsidR="007E63AC" w:rsidRDefault="00680EEA" w:rsidP="00E7265D">
      <w:pPr>
        <w:spacing w:line="360" w:lineRule="auto"/>
        <w:jc w:val="both"/>
        <w:rPr>
          <w:sz w:val="28"/>
          <w:szCs w:val="28"/>
        </w:rPr>
      </w:pPr>
      <w:r w:rsidRPr="009A7011">
        <w:rPr>
          <w:noProof/>
          <w:sz w:val="28"/>
          <w:szCs w:val="28"/>
        </w:rPr>
        <w:drawing>
          <wp:anchor distT="0" distB="0" distL="114300" distR="114300" simplePos="0" relativeHeight="251657216" behindDoc="1" locked="0" layoutInCell="1" allowOverlap="1" wp14:anchorId="3EDA3592" wp14:editId="2DBC59E5">
            <wp:simplePos x="0" y="0"/>
            <wp:positionH relativeFrom="column">
              <wp:posOffset>3656648</wp:posOffset>
            </wp:positionH>
            <wp:positionV relativeFrom="paragraph">
              <wp:posOffset>228917</wp:posOffset>
            </wp:positionV>
            <wp:extent cx="816610" cy="977265"/>
            <wp:effectExtent l="0" t="4128" r="0" b="0"/>
            <wp:wrapNone/>
            <wp:docPr id="1" name="Picture 1" descr="C:\Users\samue\Desktop\sign\C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ue\Desktop\sign\C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16610" cy="977265"/>
                    </a:xfrm>
                    <a:prstGeom prst="rect">
                      <a:avLst/>
                    </a:prstGeom>
                    <a:noFill/>
                    <a:ln>
                      <a:noFill/>
                    </a:ln>
                  </pic:spPr>
                </pic:pic>
              </a:graphicData>
            </a:graphic>
          </wp:anchor>
        </w:drawing>
      </w:r>
      <w:r w:rsidR="007E63AC" w:rsidRPr="00145898">
        <w:rPr>
          <w:sz w:val="28"/>
          <w:szCs w:val="28"/>
        </w:rPr>
        <w:t>12.</w:t>
      </w:r>
      <w:r w:rsidR="007E63AC" w:rsidRPr="00145898">
        <w:rPr>
          <w:sz w:val="28"/>
          <w:szCs w:val="28"/>
        </w:rPr>
        <w:tab/>
        <w:t>Thanks for your cooperation.</w:t>
      </w:r>
    </w:p>
    <w:p w14:paraId="7E3B6AF4" w14:textId="5E2BA2F2" w:rsidR="009A7011" w:rsidRPr="00145898" w:rsidRDefault="009A7011" w:rsidP="007E63A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59E530C0" w14:textId="77777777" w:rsidR="00680EEA" w:rsidRDefault="00680EEA" w:rsidP="007E63AC">
      <w:pPr>
        <w:ind w:left="4320" w:firstLine="720"/>
        <w:jc w:val="both"/>
        <w:rPr>
          <w:b/>
          <w:sz w:val="28"/>
          <w:szCs w:val="28"/>
        </w:rPr>
      </w:pPr>
    </w:p>
    <w:p w14:paraId="39F9DBCF" w14:textId="77777777" w:rsidR="00680EEA" w:rsidRDefault="00680EEA" w:rsidP="007E63AC">
      <w:pPr>
        <w:ind w:left="4320" w:firstLine="720"/>
        <w:jc w:val="both"/>
        <w:rPr>
          <w:b/>
          <w:sz w:val="28"/>
          <w:szCs w:val="28"/>
        </w:rPr>
      </w:pPr>
    </w:p>
    <w:p w14:paraId="15E15CAB" w14:textId="77777777" w:rsidR="00680EEA" w:rsidRDefault="00680EEA" w:rsidP="007E63AC">
      <w:pPr>
        <w:ind w:left="4320" w:firstLine="720"/>
        <w:jc w:val="both"/>
        <w:rPr>
          <w:b/>
          <w:sz w:val="28"/>
          <w:szCs w:val="28"/>
        </w:rPr>
      </w:pPr>
    </w:p>
    <w:p w14:paraId="2BF98F15" w14:textId="7EA187BD" w:rsidR="007E63AC" w:rsidRPr="00145898" w:rsidRDefault="007E63AC" w:rsidP="007E63AC">
      <w:pPr>
        <w:ind w:left="4320" w:firstLine="720"/>
        <w:jc w:val="both"/>
        <w:rPr>
          <w:b/>
          <w:sz w:val="28"/>
          <w:szCs w:val="28"/>
        </w:rPr>
      </w:pPr>
      <w:r w:rsidRPr="00145898">
        <w:rPr>
          <w:b/>
          <w:sz w:val="28"/>
          <w:szCs w:val="28"/>
        </w:rPr>
        <w:t>(JIMOH A. MUHAMMED),</w:t>
      </w:r>
    </w:p>
    <w:p w14:paraId="1FF2E761" w14:textId="5431D0F3" w:rsidR="007E63AC" w:rsidRPr="00145898" w:rsidRDefault="007E63AC" w:rsidP="007E63AC">
      <w:pPr>
        <w:jc w:val="both"/>
        <w:rPr>
          <w:sz w:val="28"/>
          <w:szCs w:val="28"/>
        </w:rPr>
      </w:pPr>
      <w:r w:rsidRPr="00145898">
        <w:rPr>
          <w:b/>
          <w:sz w:val="28"/>
          <w:szCs w:val="28"/>
        </w:rPr>
        <w:tab/>
      </w:r>
      <w:r w:rsidRPr="00145898">
        <w:rPr>
          <w:b/>
          <w:sz w:val="28"/>
          <w:szCs w:val="28"/>
        </w:rPr>
        <w:tab/>
      </w:r>
      <w:r w:rsidRPr="00145898">
        <w:rPr>
          <w:b/>
          <w:sz w:val="28"/>
          <w:szCs w:val="28"/>
        </w:rPr>
        <w:tab/>
      </w:r>
      <w:r w:rsidRPr="00145898">
        <w:rPr>
          <w:b/>
          <w:sz w:val="28"/>
          <w:szCs w:val="28"/>
        </w:rPr>
        <w:tab/>
      </w:r>
      <w:r w:rsidRPr="00145898">
        <w:rPr>
          <w:b/>
          <w:sz w:val="28"/>
          <w:szCs w:val="28"/>
        </w:rPr>
        <w:tab/>
      </w:r>
      <w:r w:rsidRPr="00145898">
        <w:rPr>
          <w:b/>
          <w:sz w:val="28"/>
          <w:szCs w:val="28"/>
        </w:rPr>
        <w:tab/>
      </w:r>
      <w:r w:rsidRPr="00145898">
        <w:rPr>
          <w:b/>
          <w:sz w:val="28"/>
          <w:szCs w:val="28"/>
        </w:rPr>
        <w:tab/>
      </w:r>
      <w:r w:rsidR="00145898">
        <w:rPr>
          <w:b/>
          <w:sz w:val="28"/>
          <w:szCs w:val="28"/>
        </w:rPr>
        <w:t xml:space="preserve"> </w:t>
      </w:r>
      <w:r w:rsidRPr="00145898">
        <w:rPr>
          <w:sz w:val="28"/>
          <w:szCs w:val="28"/>
        </w:rPr>
        <w:t>Permanent Secretary,</w:t>
      </w:r>
    </w:p>
    <w:p w14:paraId="44A34A68" w14:textId="430513FA" w:rsidR="007E63AC" w:rsidRPr="00145898" w:rsidRDefault="00145898" w:rsidP="007E63A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F</w:t>
      </w:r>
      <w:r w:rsidR="007E63AC" w:rsidRPr="00145898">
        <w:rPr>
          <w:sz w:val="28"/>
          <w:szCs w:val="28"/>
        </w:rPr>
        <w:t>or: Hon. Commissioner.</w:t>
      </w:r>
      <w:r w:rsidR="007E63AC" w:rsidRPr="00145898">
        <w:rPr>
          <w:sz w:val="28"/>
          <w:szCs w:val="28"/>
        </w:rPr>
        <w:tab/>
      </w:r>
      <w:r w:rsidR="007E63AC" w:rsidRPr="00145898">
        <w:rPr>
          <w:sz w:val="28"/>
          <w:szCs w:val="28"/>
        </w:rPr>
        <w:tab/>
      </w:r>
      <w:r w:rsidR="007E63AC" w:rsidRPr="00145898">
        <w:rPr>
          <w:sz w:val="28"/>
          <w:szCs w:val="28"/>
        </w:rPr>
        <w:tab/>
      </w:r>
      <w:r w:rsidR="007E63AC" w:rsidRPr="00145898">
        <w:rPr>
          <w:sz w:val="28"/>
          <w:szCs w:val="28"/>
        </w:rPr>
        <w:tab/>
      </w:r>
      <w:r w:rsidR="007E63AC" w:rsidRPr="00145898">
        <w:rPr>
          <w:sz w:val="28"/>
          <w:szCs w:val="28"/>
        </w:rPr>
        <w:tab/>
      </w:r>
    </w:p>
    <w:p w14:paraId="476A4D46" w14:textId="77777777" w:rsidR="007E63AC" w:rsidRPr="001B43E1" w:rsidRDefault="007E63AC" w:rsidP="007E63AC">
      <w:pPr>
        <w:jc w:val="both"/>
        <w:rPr>
          <w:sz w:val="26"/>
          <w:szCs w:val="26"/>
        </w:rPr>
      </w:pPr>
    </w:p>
    <w:p w14:paraId="542359EF" w14:textId="6059C463" w:rsidR="006E1339" w:rsidRDefault="006E1339"/>
    <w:p w14:paraId="6ED0042C" w14:textId="764AAAB3" w:rsidR="00D84BD1" w:rsidRDefault="00D84BD1"/>
    <w:p w14:paraId="298398D4" w14:textId="79E4FF31" w:rsidR="00D84BD1" w:rsidRDefault="00D84BD1"/>
    <w:p w14:paraId="611EE712" w14:textId="2F6C6330" w:rsidR="00D84BD1" w:rsidRDefault="00D84BD1"/>
    <w:p w14:paraId="6C25F53D" w14:textId="43FE7AC1" w:rsidR="00D84BD1" w:rsidRDefault="00D84BD1"/>
    <w:p w14:paraId="14B82A17" w14:textId="43718DAD" w:rsidR="00D84BD1" w:rsidRDefault="00D84BD1"/>
    <w:p w14:paraId="7654FC03" w14:textId="772B6CBA" w:rsidR="00D84BD1" w:rsidRDefault="00D84BD1"/>
    <w:p w14:paraId="57F7103C" w14:textId="6536AB16" w:rsidR="00D84BD1" w:rsidRDefault="00D84BD1"/>
    <w:p w14:paraId="7D4E49B3" w14:textId="1C676765" w:rsidR="00D84BD1" w:rsidRDefault="00D84BD1"/>
    <w:p w14:paraId="45F65253" w14:textId="7E6D65A2" w:rsidR="00D84BD1" w:rsidRDefault="00D84BD1"/>
    <w:p w14:paraId="45E0F714" w14:textId="5D1CFD52" w:rsidR="00D84BD1" w:rsidRDefault="00D84BD1"/>
    <w:tbl>
      <w:tblPr>
        <w:tblW w:w="10890" w:type="dxa"/>
        <w:jc w:val="center"/>
        <w:tblLayout w:type="fixed"/>
        <w:tblLook w:val="04A0" w:firstRow="1" w:lastRow="0" w:firstColumn="1" w:lastColumn="0" w:noHBand="0" w:noVBand="1"/>
      </w:tblPr>
      <w:tblGrid>
        <w:gridCol w:w="3150"/>
        <w:gridCol w:w="930"/>
        <w:gridCol w:w="1884"/>
        <w:gridCol w:w="1066"/>
        <w:gridCol w:w="1530"/>
        <w:gridCol w:w="990"/>
        <w:gridCol w:w="1340"/>
      </w:tblGrid>
      <w:tr w:rsidR="00D84BD1" w:rsidRPr="00540756" w14:paraId="4C96ABAF" w14:textId="77777777" w:rsidTr="00846B11">
        <w:trPr>
          <w:trHeight w:val="300"/>
          <w:jc w:val="center"/>
        </w:trPr>
        <w:tc>
          <w:tcPr>
            <w:tcW w:w="10890" w:type="dxa"/>
            <w:gridSpan w:val="7"/>
            <w:tcBorders>
              <w:top w:val="nil"/>
              <w:left w:val="nil"/>
              <w:bottom w:val="single" w:sz="8" w:space="0" w:color="auto"/>
              <w:right w:val="nil"/>
            </w:tcBorders>
            <w:shd w:val="clear" w:color="000000" w:fill="C4BD97"/>
            <w:noWrap/>
            <w:hideMark/>
          </w:tcPr>
          <w:p w14:paraId="2021D28A"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lastRenderedPageBreak/>
              <w:t>PROJECTIONS FOR THE PROPOSED YEARS</w:t>
            </w:r>
          </w:p>
        </w:tc>
      </w:tr>
      <w:tr w:rsidR="00D84BD1" w:rsidRPr="00540756" w14:paraId="387DE040" w14:textId="77777777" w:rsidTr="00846B11">
        <w:trPr>
          <w:trHeight w:val="300"/>
          <w:jc w:val="center"/>
        </w:trPr>
        <w:tc>
          <w:tcPr>
            <w:tcW w:w="10890" w:type="dxa"/>
            <w:gridSpan w:val="7"/>
            <w:tcBorders>
              <w:top w:val="single" w:sz="8" w:space="0" w:color="auto"/>
              <w:left w:val="single" w:sz="8" w:space="0" w:color="auto"/>
              <w:bottom w:val="single" w:sz="8" w:space="0" w:color="auto"/>
              <w:right w:val="single" w:sz="8" w:space="0" w:color="000000"/>
            </w:tcBorders>
            <w:shd w:val="clear" w:color="auto" w:fill="auto"/>
            <w:noWrap/>
            <w:hideMark/>
          </w:tcPr>
          <w:p w14:paraId="4B453137"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PERSONNEL COST</w:t>
            </w:r>
          </w:p>
        </w:tc>
      </w:tr>
      <w:tr w:rsidR="00D84BD1" w:rsidRPr="00540756" w14:paraId="2E83046D" w14:textId="77777777" w:rsidTr="00846B11">
        <w:trPr>
          <w:trHeight w:val="300"/>
          <w:jc w:val="center"/>
        </w:trPr>
        <w:tc>
          <w:tcPr>
            <w:tcW w:w="10890" w:type="dxa"/>
            <w:gridSpan w:val="7"/>
            <w:tcBorders>
              <w:top w:val="single" w:sz="8" w:space="0" w:color="auto"/>
              <w:left w:val="single" w:sz="8" w:space="0" w:color="auto"/>
              <w:bottom w:val="single" w:sz="8" w:space="0" w:color="auto"/>
              <w:right w:val="single" w:sz="8" w:space="0" w:color="000000"/>
            </w:tcBorders>
            <w:shd w:val="clear" w:color="auto" w:fill="auto"/>
            <w:noWrap/>
            <w:hideMark/>
          </w:tcPr>
          <w:p w14:paraId="5010C5D9"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ADMINISTRATIVE SECTOR</w:t>
            </w:r>
          </w:p>
        </w:tc>
      </w:tr>
      <w:tr w:rsidR="00D84BD1" w:rsidRPr="00540756" w14:paraId="3CB9CB68"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734DA755" w14:textId="77777777" w:rsidR="00D84BD1" w:rsidRPr="00540756" w:rsidRDefault="00D84BD1" w:rsidP="00846B11">
            <w:pPr>
              <w:rPr>
                <w:rFonts w:ascii="Arial Black" w:hAnsi="Arial Black" w:cs="Calibri"/>
                <w:b/>
                <w:bCs/>
                <w:color w:val="000000"/>
                <w:sz w:val="20"/>
                <w:szCs w:val="20"/>
              </w:rPr>
            </w:pPr>
            <w:r w:rsidRPr="00540756">
              <w:rPr>
                <w:rFonts w:ascii="Arial Black" w:hAnsi="Arial Black" w:cs="Calibri"/>
                <w:b/>
                <w:bCs/>
                <w:color w:val="000000"/>
                <w:sz w:val="20"/>
                <w:szCs w:val="20"/>
              </w:rPr>
              <w:t>Description</w:t>
            </w:r>
          </w:p>
        </w:tc>
        <w:tc>
          <w:tcPr>
            <w:tcW w:w="930" w:type="dxa"/>
            <w:tcBorders>
              <w:top w:val="nil"/>
              <w:left w:val="nil"/>
              <w:bottom w:val="single" w:sz="8" w:space="0" w:color="auto"/>
              <w:right w:val="single" w:sz="8" w:space="0" w:color="auto"/>
            </w:tcBorders>
            <w:shd w:val="clear" w:color="auto" w:fill="auto"/>
            <w:hideMark/>
          </w:tcPr>
          <w:p w14:paraId="05194AA3" w14:textId="77777777" w:rsidR="00D84BD1" w:rsidRPr="00540756" w:rsidRDefault="00D84BD1" w:rsidP="00846B11">
            <w:pPr>
              <w:tabs>
                <w:tab w:val="left" w:pos="1259"/>
              </w:tabs>
              <w:ind w:left="-72"/>
              <w:jc w:val="center"/>
              <w:rPr>
                <w:rFonts w:ascii="Arial Black" w:hAnsi="Arial Black" w:cs="Calibri"/>
                <w:color w:val="000000"/>
                <w:sz w:val="20"/>
                <w:szCs w:val="20"/>
              </w:rPr>
            </w:pPr>
            <w:r w:rsidRPr="00540756">
              <w:rPr>
                <w:rFonts w:ascii="Arial Black" w:hAnsi="Arial Black" w:cs="Calibri"/>
                <w:color w:val="000000"/>
                <w:sz w:val="20"/>
                <w:szCs w:val="20"/>
              </w:rPr>
              <w:t>Percentage %</w:t>
            </w:r>
          </w:p>
        </w:tc>
        <w:tc>
          <w:tcPr>
            <w:tcW w:w="1884" w:type="dxa"/>
            <w:tcBorders>
              <w:top w:val="nil"/>
              <w:left w:val="nil"/>
              <w:bottom w:val="single" w:sz="8" w:space="0" w:color="auto"/>
              <w:right w:val="single" w:sz="8" w:space="0" w:color="auto"/>
            </w:tcBorders>
            <w:shd w:val="clear" w:color="auto" w:fill="D9E2F3" w:themeFill="accent5" w:themeFillTint="33"/>
            <w:hideMark/>
          </w:tcPr>
          <w:p w14:paraId="36511247" w14:textId="77777777" w:rsidR="00D84BD1" w:rsidRPr="00540756" w:rsidRDefault="00D84BD1" w:rsidP="00846B11">
            <w:pPr>
              <w:jc w:val="center"/>
              <w:rPr>
                <w:rFonts w:ascii="Arial Black" w:hAnsi="Arial Black" w:cs="Calibri"/>
                <w:b/>
                <w:bCs/>
                <w:color w:val="000000"/>
                <w:sz w:val="20"/>
                <w:szCs w:val="20"/>
              </w:rPr>
            </w:pPr>
            <w:r w:rsidRPr="00540756">
              <w:rPr>
                <w:rFonts w:ascii="Arial Black" w:hAnsi="Arial Black" w:cs="Calibri"/>
                <w:b/>
                <w:bCs/>
                <w:color w:val="000000"/>
                <w:sz w:val="20"/>
                <w:szCs w:val="20"/>
              </w:rPr>
              <w:t>Estimates 2022</w:t>
            </w:r>
          </w:p>
        </w:tc>
        <w:tc>
          <w:tcPr>
            <w:tcW w:w="1066" w:type="dxa"/>
            <w:tcBorders>
              <w:top w:val="nil"/>
              <w:left w:val="nil"/>
              <w:bottom w:val="single" w:sz="8" w:space="0" w:color="auto"/>
              <w:right w:val="single" w:sz="8" w:space="0" w:color="auto"/>
            </w:tcBorders>
            <w:shd w:val="clear" w:color="auto" w:fill="auto"/>
            <w:hideMark/>
          </w:tcPr>
          <w:p w14:paraId="5F36F712"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Percentage % </w:t>
            </w:r>
          </w:p>
        </w:tc>
        <w:tc>
          <w:tcPr>
            <w:tcW w:w="1530" w:type="dxa"/>
            <w:tcBorders>
              <w:top w:val="nil"/>
              <w:left w:val="nil"/>
              <w:bottom w:val="single" w:sz="8" w:space="0" w:color="auto"/>
              <w:right w:val="single" w:sz="8" w:space="0" w:color="auto"/>
            </w:tcBorders>
            <w:shd w:val="clear" w:color="auto" w:fill="auto"/>
            <w:hideMark/>
          </w:tcPr>
          <w:p w14:paraId="5AB1601A" w14:textId="77777777" w:rsidR="00D84BD1" w:rsidRPr="00540756" w:rsidRDefault="00D84BD1" w:rsidP="00846B11">
            <w:pPr>
              <w:jc w:val="center"/>
              <w:rPr>
                <w:rFonts w:ascii="Arial Black" w:hAnsi="Arial Black" w:cs="Calibri"/>
                <w:b/>
                <w:bCs/>
                <w:color w:val="000000"/>
                <w:sz w:val="20"/>
                <w:szCs w:val="20"/>
              </w:rPr>
            </w:pPr>
            <w:r w:rsidRPr="00540756">
              <w:rPr>
                <w:rFonts w:ascii="Arial Black" w:hAnsi="Arial Black" w:cs="Calibri"/>
                <w:b/>
                <w:bCs/>
                <w:color w:val="000000"/>
                <w:sz w:val="20"/>
                <w:szCs w:val="20"/>
              </w:rPr>
              <w:t>Estimates 2023</w:t>
            </w:r>
          </w:p>
        </w:tc>
        <w:tc>
          <w:tcPr>
            <w:tcW w:w="990" w:type="dxa"/>
            <w:tcBorders>
              <w:top w:val="nil"/>
              <w:left w:val="nil"/>
              <w:bottom w:val="single" w:sz="8" w:space="0" w:color="auto"/>
              <w:right w:val="single" w:sz="8" w:space="0" w:color="auto"/>
            </w:tcBorders>
            <w:shd w:val="clear" w:color="auto" w:fill="auto"/>
            <w:hideMark/>
          </w:tcPr>
          <w:p w14:paraId="61C0BB3B"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Percentage % </w:t>
            </w:r>
          </w:p>
        </w:tc>
        <w:tc>
          <w:tcPr>
            <w:tcW w:w="1340" w:type="dxa"/>
            <w:tcBorders>
              <w:top w:val="nil"/>
              <w:left w:val="nil"/>
              <w:bottom w:val="single" w:sz="8" w:space="0" w:color="auto"/>
              <w:right w:val="single" w:sz="8" w:space="0" w:color="auto"/>
            </w:tcBorders>
            <w:shd w:val="clear" w:color="auto" w:fill="auto"/>
            <w:hideMark/>
          </w:tcPr>
          <w:p w14:paraId="39DBB4F4" w14:textId="77777777" w:rsidR="00D84BD1" w:rsidRPr="00540756" w:rsidRDefault="00D84BD1" w:rsidP="00846B11">
            <w:pPr>
              <w:jc w:val="center"/>
              <w:rPr>
                <w:rFonts w:ascii="Arial Black" w:hAnsi="Arial Black" w:cs="Calibri"/>
                <w:b/>
                <w:bCs/>
                <w:color w:val="000000"/>
                <w:sz w:val="20"/>
                <w:szCs w:val="20"/>
              </w:rPr>
            </w:pPr>
            <w:r w:rsidRPr="00540756">
              <w:rPr>
                <w:rFonts w:ascii="Arial Black" w:hAnsi="Arial Black" w:cs="Calibri"/>
                <w:b/>
                <w:bCs/>
                <w:color w:val="000000"/>
                <w:sz w:val="20"/>
                <w:szCs w:val="20"/>
              </w:rPr>
              <w:t>Estimates 2024</w:t>
            </w:r>
          </w:p>
        </w:tc>
      </w:tr>
      <w:tr w:rsidR="00D84BD1" w:rsidRPr="00540756" w14:paraId="0F2D5C3A"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3EBD3BA8"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GOVERNMENT HOUSE</w:t>
            </w:r>
          </w:p>
        </w:tc>
        <w:tc>
          <w:tcPr>
            <w:tcW w:w="930" w:type="dxa"/>
            <w:tcBorders>
              <w:top w:val="nil"/>
              <w:left w:val="nil"/>
              <w:bottom w:val="single" w:sz="8" w:space="0" w:color="auto"/>
              <w:right w:val="single" w:sz="8" w:space="0" w:color="auto"/>
            </w:tcBorders>
            <w:shd w:val="clear" w:color="auto" w:fill="auto"/>
            <w:noWrap/>
            <w:hideMark/>
          </w:tcPr>
          <w:p w14:paraId="7CA684E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2.14</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1B4683B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965,733,364</w:t>
            </w:r>
          </w:p>
        </w:tc>
        <w:tc>
          <w:tcPr>
            <w:tcW w:w="1066" w:type="dxa"/>
            <w:tcBorders>
              <w:top w:val="nil"/>
              <w:left w:val="nil"/>
              <w:bottom w:val="single" w:sz="8" w:space="0" w:color="auto"/>
              <w:right w:val="single" w:sz="8" w:space="0" w:color="auto"/>
            </w:tcBorders>
            <w:shd w:val="clear" w:color="auto" w:fill="auto"/>
            <w:noWrap/>
            <w:hideMark/>
          </w:tcPr>
          <w:p w14:paraId="7B36E00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2.14</w:t>
            </w:r>
          </w:p>
        </w:tc>
        <w:tc>
          <w:tcPr>
            <w:tcW w:w="1530" w:type="dxa"/>
            <w:tcBorders>
              <w:top w:val="nil"/>
              <w:left w:val="nil"/>
              <w:bottom w:val="single" w:sz="8" w:space="0" w:color="auto"/>
              <w:right w:val="single" w:sz="8" w:space="0" w:color="auto"/>
            </w:tcBorders>
            <w:shd w:val="clear" w:color="auto" w:fill="auto"/>
            <w:noWrap/>
            <w:hideMark/>
          </w:tcPr>
          <w:p w14:paraId="033E999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965,733,364</w:t>
            </w:r>
          </w:p>
        </w:tc>
        <w:tc>
          <w:tcPr>
            <w:tcW w:w="990" w:type="dxa"/>
            <w:tcBorders>
              <w:top w:val="nil"/>
              <w:left w:val="nil"/>
              <w:bottom w:val="single" w:sz="8" w:space="0" w:color="auto"/>
              <w:right w:val="single" w:sz="8" w:space="0" w:color="auto"/>
            </w:tcBorders>
            <w:shd w:val="clear" w:color="auto" w:fill="auto"/>
            <w:noWrap/>
            <w:hideMark/>
          </w:tcPr>
          <w:p w14:paraId="1396C5F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2.14</w:t>
            </w:r>
          </w:p>
        </w:tc>
        <w:tc>
          <w:tcPr>
            <w:tcW w:w="1340" w:type="dxa"/>
            <w:tcBorders>
              <w:top w:val="nil"/>
              <w:left w:val="nil"/>
              <w:bottom w:val="single" w:sz="8" w:space="0" w:color="auto"/>
              <w:right w:val="single" w:sz="8" w:space="0" w:color="auto"/>
            </w:tcBorders>
            <w:shd w:val="clear" w:color="auto" w:fill="auto"/>
            <w:noWrap/>
            <w:hideMark/>
          </w:tcPr>
          <w:p w14:paraId="1A35709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965,733,364</w:t>
            </w:r>
          </w:p>
        </w:tc>
      </w:tr>
      <w:tr w:rsidR="00D84BD1" w:rsidRPr="00540756" w14:paraId="633826BC"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5A37CADA"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DEPUTY GOVERNORS OFFICE</w:t>
            </w:r>
          </w:p>
        </w:tc>
        <w:tc>
          <w:tcPr>
            <w:tcW w:w="930" w:type="dxa"/>
            <w:tcBorders>
              <w:top w:val="nil"/>
              <w:left w:val="nil"/>
              <w:bottom w:val="single" w:sz="8" w:space="0" w:color="auto"/>
              <w:right w:val="single" w:sz="8" w:space="0" w:color="auto"/>
            </w:tcBorders>
            <w:shd w:val="clear" w:color="auto" w:fill="auto"/>
            <w:noWrap/>
            <w:hideMark/>
          </w:tcPr>
          <w:p w14:paraId="296DE65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0.13</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782B371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59,821,695</w:t>
            </w:r>
          </w:p>
        </w:tc>
        <w:tc>
          <w:tcPr>
            <w:tcW w:w="1066" w:type="dxa"/>
            <w:tcBorders>
              <w:top w:val="nil"/>
              <w:left w:val="nil"/>
              <w:bottom w:val="single" w:sz="8" w:space="0" w:color="auto"/>
              <w:right w:val="single" w:sz="8" w:space="0" w:color="auto"/>
            </w:tcBorders>
            <w:shd w:val="clear" w:color="auto" w:fill="auto"/>
            <w:noWrap/>
            <w:hideMark/>
          </w:tcPr>
          <w:p w14:paraId="2CEDDEE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0.13</w:t>
            </w:r>
          </w:p>
        </w:tc>
        <w:tc>
          <w:tcPr>
            <w:tcW w:w="1530" w:type="dxa"/>
            <w:tcBorders>
              <w:top w:val="nil"/>
              <w:left w:val="nil"/>
              <w:bottom w:val="single" w:sz="8" w:space="0" w:color="auto"/>
              <w:right w:val="single" w:sz="8" w:space="0" w:color="auto"/>
            </w:tcBorders>
            <w:shd w:val="clear" w:color="auto" w:fill="auto"/>
            <w:noWrap/>
            <w:hideMark/>
          </w:tcPr>
          <w:p w14:paraId="3C8DF4F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59,821,695</w:t>
            </w:r>
          </w:p>
        </w:tc>
        <w:tc>
          <w:tcPr>
            <w:tcW w:w="990" w:type="dxa"/>
            <w:tcBorders>
              <w:top w:val="nil"/>
              <w:left w:val="nil"/>
              <w:bottom w:val="single" w:sz="8" w:space="0" w:color="auto"/>
              <w:right w:val="single" w:sz="8" w:space="0" w:color="auto"/>
            </w:tcBorders>
            <w:shd w:val="clear" w:color="auto" w:fill="auto"/>
            <w:noWrap/>
            <w:hideMark/>
          </w:tcPr>
          <w:p w14:paraId="2CFAF9B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0.13</w:t>
            </w:r>
          </w:p>
        </w:tc>
        <w:tc>
          <w:tcPr>
            <w:tcW w:w="1340" w:type="dxa"/>
            <w:tcBorders>
              <w:top w:val="nil"/>
              <w:left w:val="nil"/>
              <w:bottom w:val="single" w:sz="8" w:space="0" w:color="auto"/>
              <w:right w:val="single" w:sz="8" w:space="0" w:color="auto"/>
            </w:tcBorders>
            <w:shd w:val="clear" w:color="auto" w:fill="auto"/>
            <w:noWrap/>
            <w:hideMark/>
          </w:tcPr>
          <w:p w14:paraId="334B1A2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59,821,695</w:t>
            </w:r>
          </w:p>
        </w:tc>
      </w:tr>
      <w:tr w:rsidR="00D84BD1" w:rsidRPr="00540756" w14:paraId="4AA03366"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7C32D3D5"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EMERGENCY MANAMENT AGENCY</w:t>
            </w:r>
          </w:p>
        </w:tc>
        <w:tc>
          <w:tcPr>
            <w:tcW w:w="930" w:type="dxa"/>
            <w:tcBorders>
              <w:top w:val="nil"/>
              <w:left w:val="nil"/>
              <w:bottom w:val="single" w:sz="8" w:space="0" w:color="auto"/>
              <w:right w:val="single" w:sz="8" w:space="0" w:color="auto"/>
            </w:tcBorders>
            <w:shd w:val="clear" w:color="auto" w:fill="auto"/>
            <w:noWrap/>
            <w:hideMark/>
          </w:tcPr>
          <w:p w14:paraId="44F594E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0.06</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1C5E4BF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27,567,109</w:t>
            </w:r>
          </w:p>
        </w:tc>
        <w:tc>
          <w:tcPr>
            <w:tcW w:w="1066" w:type="dxa"/>
            <w:tcBorders>
              <w:top w:val="nil"/>
              <w:left w:val="nil"/>
              <w:bottom w:val="single" w:sz="8" w:space="0" w:color="auto"/>
              <w:right w:val="single" w:sz="8" w:space="0" w:color="auto"/>
            </w:tcBorders>
            <w:shd w:val="clear" w:color="auto" w:fill="auto"/>
            <w:noWrap/>
            <w:hideMark/>
          </w:tcPr>
          <w:p w14:paraId="6894373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0.06</w:t>
            </w:r>
          </w:p>
        </w:tc>
        <w:tc>
          <w:tcPr>
            <w:tcW w:w="1530" w:type="dxa"/>
            <w:tcBorders>
              <w:top w:val="nil"/>
              <w:left w:val="nil"/>
              <w:bottom w:val="single" w:sz="8" w:space="0" w:color="auto"/>
              <w:right w:val="single" w:sz="8" w:space="0" w:color="auto"/>
            </w:tcBorders>
            <w:shd w:val="clear" w:color="auto" w:fill="auto"/>
            <w:noWrap/>
            <w:hideMark/>
          </w:tcPr>
          <w:p w14:paraId="19170A9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27,567,109</w:t>
            </w:r>
          </w:p>
        </w:tc>
        <w:tc>
          <w:tcPr>
            <w:tcW w:w="990" w:type="dxa"/>
            <w:tcBorders>
              <w:top w:val="nil"/>
              <w:left w:val="nil"/>
              <w:bottom w:val="single" w:sz="8" w:space="0" w:color="auto"/>
              <w:right w:val="single" w:sz="8" w:space="0" w:color="auto"/>
            </w:tcBorders>
            <w:shd w:val="clear" w:color="auto" w:fill="auto"/>
            <w:noWrap/>
            <w:hideMark/>
          </w:tcPr>
          <w:p w14:paraId="23FDA23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0.06</w:t>
            </w:r>
          </w:p>
        </w:tc>
        <w:tc>
          <w:tcPr>
            <w:tcW w:w="1340" w:type="dxa"/>
            <w:tcBorders>
              <w:top w:val="nil"/>
              <w:left w:val="nil"/>
              <w:bottom w:val="single" w:sz="8" w:space="0" w:color="auto"/>
              <w:right w:val="single" w:sz="8" w:space="0" w:color="auto"/>
            </w:tcBorders>
            <w:shd w:val="clear" w:color="auto" w:fill="auto"/>
            <w:noWrap/>
            <w:hideMark/>
          </w:tcPr>
          <w:p w14:paraId="5443DDC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27,567,109</w:t>
            </w:r>
          </w:p>
        </w:tc>
      </w:tr>
      <w:tr w:rsidR="00D84BD1" w:rsidRPr="00540756" w14:paraId="3FD890CE"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7EE09F8D"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BUREAU OF PUBLIC PROCUREMENT (BPP)</w:t>
            </w:r>
          </w:p>
        </w:tc>
        <w:tc>
          <w:tcPr>
            <w:tcW w:w="930" w:type="dxa"/>
            <w:tcBorders>
              <w:top w:val="nil"/>
              <w:left w:val="nil"/>
              <w:bottom w:val="single" w:sz="8" w:space="0" w:color="auto"/>
              <w:right w:val="single" w:sz="8" w:space="0" w:color="auto"/>
            </w:tcBorders>
            <w:shd w:val="clear" w:color="auto" w:fill="auto"/>
            <w:noWrap/>
            <w:hideMark/>
          </w:tcPr>
          <w:p w14:paraId="0A55D9B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1A8DEDC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0</w:t>
            </w:r>
          </w:p>
        </w:tc>
        <w:tc>
          <w:tcPr>
            <w:tcW w:w="1066" w:type="dxa"/>
            <w:tcBorders>
              <w:top w:val="nil"/>
              <w:left w:val="nil"/>
              <w:bottom w:val="single" w:sz="8" w:space="0" w:color="auto"/>
              <w:right w:val="single" w:sz="8" w:space="0" w:color="auto"/>
            </w:tcBorders>
            <w:shd w:val="clear" w:color="auto" w:fill="auto"/>
            <w:noWrap/>
            <w:hideMark/>
          </w:tcPr>
          <w:p w14:paraId="51E7391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530" w:type="dxa"/>
            <w:tcBorders>
              <w:top w:val="nil"/>
              <w:left w:val="nil"/>
              <w:bottom w:val="single" w:sz="8" w:space="0" w:color="auto"/>
              <w:right w:val="single" w:sz="8" w:space="0" w:color="auto"/>
            </w:tcBorders>
            <w:shd w:val="clear" w:color="auto" w:fill="auto"/>
            <w:noWrap/>
            <w:hideMark/>
          </w:tcPr>
          <w:p w14:paraId="2E860CB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0</w:t>
            </w:r>
          </w:p>
        </w:tc>
        <w:tc>
          <w:tcPr>
            <w:tcW w:w="990" w:type="dxa"/>
            <w:tcBorders>
              <w:top w:val="nil"/>
              <w:left w:val="nil"/>
              <w:bottom w:val="single" w:sz="8" w:space="0" w:color="auto"/>
              <w:right w:val="single" w:sz="8" w:space="0" w:color="auto"/>
            </w:tcBorders>
            <w:shd w:val="clear" w:color="auto" w:fill="auto"/>
            <w:noWrap/>
            <w:hideMark/>
          </w:tcPr>
          <w:p w14:paraId="67A358E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340" w:type="dxa"/>
            <w:tcBorders>
              <w:top w:val="nil"/>
              <w:left w:val="nil"/>
              <w:bottom w:val="single" w:sz="8" w:space="0" w:color="auto"/>
              <w:right w:val="single" w:sz="8" w:space="0" w:color="auto"/>
            </w:tcBorders>
            <w:shd w:val="clear" w:color="auto" w:fill="auto"/>
            <w:noWrap/>
            <w:hideMark/>
          </w:tcPr>
          <w:p w14:paraId="00971A4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0</w:t>
            </w:r>
          </w:p>
        </w:tc>
      </w:tr>
      <w:tr w:rsidR="00D84BD1" w:rsidRPr="00540756" w14:paraId="40B71AFA"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7237F558"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PENSION COMMISSION</w:t>
            </w:r>
          </w:p>
        </w:tc>
        <w:tc>
          <w:tcPr>
            <w:tcW w:w="930" w:type="dxa"/>
            <w:tcBorders>
              <w:top w:val="nil"/>
              <w:left w:val="nil"/>
              <w:bottom w:val="single" w:sz="8" w:space="0" w:color="auto"/>
              <w:right w:val="single" w:sz="8" w:space="0" w:color="auto"/>
            </w:tcBorders>
            <w:shd w:val="clear" w:color="auto" w:fill="auto"/>
            <w:noWrap/>
            <w:hideMark/>
          </w:tcPr>
          <w:p w14:paraId="67CC135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31.57</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1B0F2A3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14,244,508,971</w:t>
            </w:r>
          </w:p>
        </w:tc>
        <w:tc>
          <w:tcPr>
            <w:tcW w:w="1066" w:type="dxa"/>
            <w:tcBorders>
              <w:top w:val="nil"/>
              <w:left w:val="nil"/>
              <w:bottom w:val="single" w:sz="8" w:space="0" w:color="auto"/>
              <w:right w:val="single" w:sz="8" w:space="0" w:color="auto"/>
            </w:tcBorders>
            <w:shd w:val="clear" w:color="auto" w:fill="auto"/>
            <w:noWrap/>
            <w:hideMark/>
          </w:tcPr>
          <w:p w14:paraId="2FD2E3C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31.57</w:t>
            </w:r>
          </w:p>
        </w:tc>
        <w:tc>
          <w:tcPr>
            <w:tcW w:w="1530" w:type="dxa"/>
            <w:tcBorders>
              <w:top w:val="nil"/>
              <w:left w:val="nil"/>
              <w:bottom w:val="single" w:sz="8" w:space="0" w:color="auto"/>
              <w:right w:val="single" w:sz="8" w:space="0" w:color="auto"/>
            </w:tcBorders>
            <w:shd w:val="clear" w:color="auto" w:fill="auto"/>
            <w:noWrap/>
            <w:hideMark/>
          </w:tcPr>
          <w:p w14:paraId="487A4AA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14,244,508,971</w:t>
            </w:r>
          </w:p>
        </w:tc>
        <w:tc>
          <w:tcPr>
            <w:tcW w:w="990" w:type="dxa"/>
            <w:tcBorders>
              <w:top w:val="nil"/>
              <w:left w:val="nil"/>
              <w:bottom w:val="single" w:sz="8" w:space="0" w:color="auto"/>
              <w:right w:val="single" w:sz="8" w:space="0" w:color="auto"/>
            </w:tcBorders>
            <w:shd w:val="clear" w:color="auto" w:fill="auto"/>
            <w:noWrap/>
            <w:hideMark/>
          </w:tcPr>
          <w:p w14:paraId="168EA2F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31.57</w:t>
            </w:r>
          </w:p>
        </w:tc>
        <w:tc>
          <w:tcPr>
            <w:tcW w:w="1340" w:type="dxa"/>
            <w:tcBorders>
              <w:top w:val="nil"/>
              <w:left w:val="nil"/>
              <w:bottom w:val="single" w:sz="8" w:space="0" w:color="auto"/>
              <w:right w:val="single" w:sz="8" w:space="0" w:color="auto"/>
            </w:tcBorders>
            <w:shd w:val="clear" w:color="auto" w:fill="auto"/>
            <w:noWrap/>
            <w:hideMark/>
          </w:tcPr>
          <w:p w14:paraId="790E9D5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14,244,508,971</w:t>
            </w:r>
          </w:p>
        </w:tc>
      </w:tr>
      <w:tr w:rsidR="00D84BD1" w:rsidRPr="00540756" w14:paraId="13911893"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4B92B2C6"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BUREAU OF PUBLIC PRIVATE PARTNERSHIP</w:t>
            </w:r>
          </w:p>
        </w:tc>
        <w:tc>
          <w:tcPr>
            <w:tcW w:w="930" w:type="dxa"/>
            <w:tcBorders>
              <w:top w:val="nil"/>
              <w:left w:val="nil"/>
              <w:bottom w:val="single" w:sz="8" w:space="0" w:color="auto"/>
              <w:right w:val="single" w:sz="8" w:space="0" w:color="auto"/>
            </w:tcBorders>
            <w:shd w:val="clear" w:color="auto" w:fill="auto"/>
            <w:noWrap/>
            <w:hideMark/>
          </w:tcPr>
          <w:p w14:paraId="55E13A7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0.05</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3C8D77B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20,683,870</w:t>
            </w:r>
          </w:p>
        </w:tc>
        <w:tc>
          <w:tcPr>
            <w:tcW w:w="1066" w:type="dxa"/>
            <w:tcBorders>
              <w:top w:val="nil"/>
              <w:left w:val="nil"/>
              <w:bottom w:val="single" w:sz="8" w:space="0" w:color="auto"/>
              <w:right w:val="single" w:sz="8" w:space="0" w:color="auto"/>
            </w:tcBorders>
            <w:shd w:val="clear" w:color="auto" w:fill="auto"/>
            <w:noWrap/>
            <w:hideMark/>
          </w:tcPr>
          <w:p w14:paraId="1A37A5E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0.05</w:t>
            </w:r>
          </w:p>
        </w:tc>
        <w:tc>
          <w:tcPr>
            <w:tcW w:w="1530" w:type="dxa"/>
            <w:tcBorders>
              <w:top w:val="nil"/>
              <w:left w:val="nil"/>
              <w:bottom w:val="single" w:sz="8" w:space="0" w:color="auto"/>
              <w:right w:val="single" w:sz="8" w:space="0" w:color="auto"/>
            </w:tcBorders>
            <w:shd w:val="clear" w:color="auto" w:fill="auto"/>
            <w:noWrap/>
            <w:hideMark/>
          </w:tcPr>
          <w:p w14:paraId="63E4DF7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20,683,870</w:t>
            </w:r>
          </w:p>
        </w:tc>
        <w:tc>
          <w:tcPr>
            <w:tcW w:w="990" w:type="dxa"/>
            <w:tcBorders>
              <w:top w:val="nil"/>
              <w:left w:val="nil"/>
              <w:bottom w:val="single" w:sz="8" w:space="0" w:color="auto"/>
              <w:right w:val="single" w:sz="8" w:space="0" w:color="auto"/>
            </w:tcBorders>
            <w:shd w:val="clear" w:color="auto" w:fill="auto"/>
            <w:noWrap/>
            <w:hideMark/>
          </w:tcPr>
          <w:p w14:paraId="5E5CDF4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0.05</w:t>
            </w:r>
          </w:p>
        </w:tc>
        <w:tc>
          <w:tcPr>
            <w:tcW w:w="1340" w:type="dxa"/>
            <w:tcBorders>
              <w:top w:val="nil"/>
              <w:left w:val="nil"/>
              <w:bottom w:val="single" w:sz="8" w:space="0" w:color="auto"/>
              <w:right w:val="single" w:sz="8" w:space="0" w:color="auto"/>
            </w:tcBorders>
            <w:shd w:val="clear" w:color="auto" w:fill="auto"/>
            <w:noWrap/>
            <w:hideMark/>
          </w:tcPr>
          <w:p w14:paraId="2BEF3A0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20,683,870</w:t>
            </w:r>
          </w:p>
        </w:tc>
      </w:tr>
      <w:tr w:rsidR="00D84BD1" w:rsidRPr="00540756" w14:paraId="48D5CDD5"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40687B92"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OFFICE OF THE SECRETARY TO THE STATE GOVERNMENT</w:t>
            </w:r>
          </w:p>
        </w:tc>
        <w:tc>
          <w:tcPr>
            <w:tcW w:w="930" w:type="dxa"/>
            <w:tcBorders>
              <w:top w:val="nil"/>
              <w:left w:val="nil"/>
              <w:bottom w:val="single" w:sz="8" w:space="0" w:color="auto"/>
              <w:right w:val="single" w:sz="8" w:space="0" w:color="auto"/>
            </w:tcBorders>
            <w:shd w:val="clear" w:color="auto" w:fill="auto"/>
            <w:noWrap/>
            <w:hideMark/>
          </w:tcPr>
          <w:p w14:paraId="0359646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3.20</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176DD7D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1,441,635,858</w:t>
            </w:r>
          </w:p>
        </w:tc>
        <w:tc>
          <w:tcPr>
            <w:tcW w:w="1066" w:type="dxa"/>
            <w:tcBorders>
              <w:top w:val="nil"/>
              <w:left w:val="nil"/>
              <w:bottom w:val="single" w:sz="8" w:space="0" w:color="auto"/>
              <w:right w:val="single" w:sz="8" w:space="0" w:color="auto"/>
            </w:tcBorders>
            <w:shd w:val="clear" w:color="auto" w:fill="auto"/>
            <w:noWrap/>
            <w:hideMark/>
          </w:tcPr>
          <w:p w14:paraId="6BFE998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3.20</w:t>
            </w:r>
          </w:p>
        </w:tc>
        <w:tc>
          <w:tcPr>
            <w:tcW w:w="1530" w:type="dxa"/>
            <w:tcBorders>
              <w:top w:val="nil"/>
              <w:left w:val="nil"/>
              <w:bottom w:val="single" w:sz="8" w:space="0" w:color="auto"/>
              <w:right w:val="single" w:sz="8" w:space="0" w:color="auto"/>
            </w:tcBorders>
            <w:shd w:val="clear" w:color="auto" w:fill="auto"/>
            <w:noWrap/>
            <w:hideMark/>
          </w:tcPr>
          <w:p w14:paraId="2154363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1,441,635,858</w:t>
            </w:r>
          </w:p>
        </w:tc>
        <w:tc>
          <w:tcPr>
            <w:tcW w:w="990" w:type="dxa"/>
            <w:tcBorders>
              <w:top w:val="nil"/>
              <w:left w:val="nil"/>
              <w:bottom w:val="single" w:sz="8" w:space="0" w:color="auto"/>
              <w:right w:val="single" w:sz="8" w:space="0" w:color="auto"/>
            </w:tcBorders>
            <w:shd w:val="clear" w:color="auto" w:fill="auto"/>
            <w:noWrap/>
            <w:hideMark/>
          </w:tcPr>
          <w:p w14:paraId="36AFDC8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3.20</w:t>
            </w:r>
          </w:p>
        </w:tc>
        <w:tc>
          <w:tcPr>
            <w:tcW w:w="1340" w:type="dxa"/>
            <w:tcBorders>
              <w:top w:val="nil"/>
              <w:left w:val="nil"/>
              <w:bottom w:val="single" w:sz="8" w:space="0" w:color="auto"/>
              <w:right w:val="single" w:sz="8" w:space="0" w:color="auto"/>
            </w:tcBorders>
            <w:shd w:val="clear" w:color="auto" w:fill="auto"/>
            <w:noWrap/>
            <w:hideMark/>
          </w:tcPr>
          <w:p w14:paraId="13AC020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1,441,635,858</w:t>
            </w:r>
          </w:p>
        </w:tc>
      </w:tr>
      <w:tr w:rsidR="00D84BD1" w:rsidRPr="00540756" w14:paraId="08B7EE2A"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4D464CAE"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CHRISTIAN PILGRIMS COMMISSION</w:t>
            </w:r>
          </w:p>
        </w:tc>
        <w:tc>
          <w:tcPr>
            <w:tcW w:w="930" w:type="dxa"/>
            <w:tcBorders>
              <w:top w:val="nil"/>
              <w:left w:val="nil"/>
              <w:bottom w:val="single" w:sz="8" w:space="0" w:color="auto"/>
              <w:right w:val="single" w:sz="8" w:space="0" w:color="auto"/>
            </w:tcBorders>
            <w:shd w:val="clear" w:color="auto" w:fill="auto"/>
            <w:noWrap/>
            <w:hideMark/>
          </w:tcPr>
          <w:p w14:paraId="1CF8830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04C893B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18,079,089</w:t>
            </w:r>
          </w:p>
        </w:tc>
        <w:tc>
          <w:tcPr>
            <w:tcW w:w="1066" w:type="dxa"/>
            <w:tcBorders>
              <w:top w:val="nil"/>
              <w:left w:val="nil"/>
              <w:bottom w:val="single" w:sz="8" w:space="0" w:color="auto"/>
              <w:right w:val="single" w:sz="8" w:space="0" w:color="auto"/>
            </w:tcBorders>
            <w:shd w:val="clear" w:color="auto" w:fill="auto"/>
            <w:noWrap/>
            <w:hideMark/>
          </w:tcPr>
          <w:p w14:paraId="1DD8A9D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530" w:type="dxa"/>
            <w:tcBorders>
              <w:top w:val="nil"/>
              <w:left w:val="nil"/>
              <w:bottom w:val="single" w:sz="8" w:space="0" w:color="auto"/>
              <w:right w:val="single" w:sz="8" w:space="0" w:color="auto"/>
            </w:tcBorders>
            <w:shd w:val="clear" w:color="auto" w:fill="auto"/>
            <w:noWrap/>
            <w:hideMark/>
          </w:tcPr>
          <w:p w14:paraId="1BF800A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18,079,089</w:t>
            </w:r>
          </w:p>
        </w:tc>
        <w:tc>
          <w:tcPr>
            <w:tcW w:w="990" w:type="dxa"/>
            <w:tcBorders>
              <w:top w:val="nil"/>
              <w:left w:val="nil"/>
              <w:bottom w:val="single" w:sz="8" w:space="0" w:color="auto"/>
              <w:right w:val="single" w:sz="8" w:space="0" w:color="auto"/>
            </w:tcBorders>
            <w:shd w:val="clear" w:color="auto" w:fill="auto"/>
            <w:noWrap/>
            <w:hideMark/>
          </w:tcPr>
          <w:p w14:paraId="143D1FC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340" w:type="dxa"/>
            <w:tcBorders>
              <w:top w:val="nil"/>
              <w:left w:val="nil"/>
              <w:bottom w:val="single" w:sz="8" w:space="0" w:color="auto"/>
              <w:right w:val="single" w:sz="8" w:space="0" w:color="auto"/>
            </w:tcBorders>
            <w:shd w:val="clear" w:color="auto" w:fill="auto"/>
            <w:noWrap/>
            <w:hideMark/>
          </w:tcPr>
          <w:p w14:paraId="07F9798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18,079,089</w:t>
            </w:r>
          </w:p>
        </w:tc>
      </w:tr>
      <w:tr w:rsidR="00D84BD1" w:rsidRPr="00540756" w14:paraId="56AF3919"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133864A1"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HAJJ COMMISSION</w:t>
            </w:r>
          </w:p>
        </w:tc>
        <w:tc>
          <w:tcPr>
            <w:tcW w:w="930" w:type="dxa"/>
            <w:tcBorders>
              <w:top w:val="nil"/>
              <w:left w:val="nil"/>
              <w:bottom w:val="single" w:sz="8" w:space="0" w:color="auto"/>
              <w:right w:val="single" w:sz="8" w:space="0" w:color="auto"/>
            </w:tcBorders>
            <w:shd w:val="clear" w:color="auto" w:fill="auto"/>
            <w:noWrap/>
            <w:hideMark/>
          </w:tcPr>
          <w:p w14:paraId="75791DC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0.07</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427811F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31,389,814</w:t>
            </w:r>
          </w:p>
        </w:tc>
        <w:tc>
          <w:tcPr>
            <w:tcW w:w="1066" w:type="dxa"/>
            <w:tcBorders>
              <w:top w:val="nil"/>
              <w:left w:val="nil"/>
              <w:bottom w:val="single" w:sz="8" w:space="0" w:color="auto"/>
              <w:right w:val="single" w:sz="8" w:space="0" w:color="auto"/>
            </w:tcBorders>
            <w:shd w:val="clear" w:color="auto" w:fill="auto"/>
            <w:noWrap/>
            <w:hideMark/>
          </w:tcPr>
          <w:p w14:paraId="135707D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0.07</w:t>
            </w:r>
          </w:p>
        </w:tc>
        <w:tc>
          <w:tcPr>
            <w:tcW w:w="1530" w:type="dxa"/>
            <w:tcBorders>
              <w:top w:val="nil"/>
              <w:left w:val="nil"/>
              <w:bottom w:val="single" w:sz="8" w:space="0" w:color="auto"/>
              <w:right w:val="single" w:sz="8" w:space="0" w:color="auto"/>
            </w:tcBorders>
            <w:shd w:val="clear" w:color="auto" w:fill="auto"/>
            <w:noWrap/>
            <w:hideMark/>
          </w:tcPr>
          <w:p w14:paraId="0CD41F9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31,389,814</w:t>
            </w:r>
          </w:p>
        </w:tc>
        <w:tc>
          <w:tcPr>
            <w:tcW w:w="990" w:type="dxa"/>
            <w:tcBorders>
              <w:top w:val="nil"/>
              <w:left w:val="nil"/>
              <w:bottom w:val="single" w:sz="8" w:space="0" w:color="auto"/>
              <w:right w:val="single" w:sz="8" w:space="0" w:color="auto"/>
            </w:tcBorders>
            <w:shd w:val="clear" w:color="auto" w:fill="auto"/>
            <w:noWrap/>
            <w:hideMark/>
          </w:tcPr>
          <w:p w14:paraId="40CCB9F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0.07</w:t>
            </w:r>
          </w:p>
        </w:tc>
        <w:tc>
          <w:tcPr>
            <w:tcW w:w="1340" w:type="dxa"/>
            <w:tcBorders>
              <w:top w:val="nil"/>
              <w:left w:val="nil"/>
              <w:bottom w:val="single" w:sz="8" w:space="0" w:color="auto"/>
              <w:right w:val="single" w:sz="8" w:space="0" w:color="auto"/>
            </w:tcBorders>
            <w:shd w:val="clear" w:color="auto" w:fill="auto"/>
            <w:noWrap/>
            <w:hideMark/>
          </w:tcPr>
          <w:p w14:paraId="09066DC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31,389,814</w:t>
            </w:r>
          </w:p>
        </w:tc>
      </w:tr>
      <w:tr w:rsidR="00D84BD1" w:rsidRPr="00540756" w14:paraId="0055AC8B"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1B2E55F1"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STATE SECURITY TRUST FUND</w:t>
            </w:r>
          </w:p>
        </w:tc>
        <w:tc>
          <w:tcPr>
            <w:tcW w:w="930" w:type="dxa"/>
            <w:tcBorders>
              <w:top w:val="nil"/>
              <w:left w:val="nil"/>
              <w:bottom w:val="single" w:sz="8" w:space="0" w:color="auto"/>
              <w:right w:val="single" w:sz="8" w:space="0" w:color="auto"/>
            </w:tcBorders>
            <w:shd w:val="clear" w:color="auto" w:fill="auto"/>
            <w:noWrap/>
            <w:hideMark/>
          </w:tcPr>
          <w:p w14:paraId="5BA3BA9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3339397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8,178,249</w:t>
            </w:r>
          </w:p>
        </w:tc>
        <w:tc>
          <w:tcPr>
            <w:tcW w:w="1066" w:type="dxa"/>
            <w:tcBorders>
              <w:top w:val="nil"/>
              <w:left w:val="nil"/>
              <w:bottom w:val="single" w:sz="8" w:space="0" w:color="auto"/>
              <w:right w:val="single" w:sz="8" w:space="0" w:color="auto"/>
            </w:tcBorders>
            <w:shd w:val="clear" w:color="auto" w:fill="auto"/>
            <w:noWrap/>
            <w:hideMark/>
          </w:tcPr>
          <w:p w14:paraId="355EA6E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530" w:type="dxa"/>
            <w:tcBorders>
              <w:top w:val="nil"/>
              <w:left w:val="nil"/>
              <w:bottom w:val="single" w:sz="8" w:space="0" w:color="auto"/>
              <w:right w:val="single" w:sz="8" w:space="0" w:color="auto"/>
            </w:tcBorders>
            <w:shd w:val="clear" w:color="auto" w:fill="auto"/>
            <w:noWrap/>
            <w:hideMark/>
          </w:tcPr>
          <w:p w14:paraId="0B35E4D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8,178,249</w:t>
            </w:r>
          </w:p>
        </w:tc>
        <w:tc>
          <w:tcPr>
            <w:tcW w:w="990" w:type="dxa"/>
            <w:tcBorders>
              <w:top w:val="nil"/>
              <w:left w:val="nil"/>
              <w:bottom w:val="single" w:sz="8" w:space="0" w:color="auto"/>
              <w:right w:val="single" w:sz="8" w:space="0" w:color="auto"/>
            </w:tcBorders>
            <w:shd w:val="clear" w:color="auto" w:fill="auto"/>
            <w:noWrap/>
            <w:hideMark/>
          </w:tcPr>
          <w:p w14:paraId="2D995F7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340" w:type="dxa"/>
            <w:tcBorders>
              <w:top w:val="nil"/>
              <w:left w:val="nil"/>
              <w:bottom w:val="single" w:sz="8" w:space="0" w:color="auto"/>
              <w:right w:val="single" w:sz="8" w:space="0" w:color="auto"/>
            </w:tcBorders>
            <w:shd w:val="clear" w:color="auto" w:fill="auto"/>
            <w:noWrap/>
            <w:hideMark/>
          </w:tcPr>
          <w:p w14:paraId="6FF0B4D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8,178,249</w:t>
            </w:r>
          </w:p>
        </w:tc>
      </w:tr>
      <w:tr w:rsidR="00D84BD1" w:rsidRPr="00540756" w14:paraId="2F661C18"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71C8F249"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HOUSE OF ASSEMBLY</w:t>
            </w:r>
          </w:p>
        </w:tc>
        <w:tc>
          <w:tcPr>
            <w:tcW w:w="930" w:type="dxa"/>
            <w:tcBorders>
              <w:top w:val="nil"/>
              <w:left w:val="nil"/>
              <w:bottom w:val="single" w:sz="8" w:space="0" w:color="auto"/>
              <w:right w:val="single" w:sz="8" w:space="0" w:color="auto"/>
            </w:tcBorders>
            <w:shd w:val="clear" w:color="auto" w:fill="auto"/>
            <w:noWrap/>
            <w:hideMark/>
          </w:tcPr>
          <w:p w14:paraId="4503D7A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1.11</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3F74F09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501,831,419</w:t>
            </w:r>
          </w:p>
        </w:tc>
        <w:tc>
          <w:tcPr>
            <w:tcW w:w="1066" w:type="dxa"/>
            <w:tcBorders>
              <w:top w:val="nil"/>
              <w:left w:val="nil"/>
              <w:bottom w:val="single" w:sz="8" w:space="0" w:color="auto"/>
              <w:right w:val="single" w:sz="8" w:space="0" w:color="auto"/>
            </w:tcBorders>
            <w:shd w:val="clear" w:color="auto" w:fill="auto"/>
            <w:noWrap/>
            <w:hideMark/>
          </w:tcPr>
          <w:p w14:paraId="043DCEC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1.11</w:t>
            </w:r>
          </w:p>
        </w:tc>
        <w:tc>
          <w:tcPr>
            <w:tcW w:w="1530" w:type="dxa"/>
            <w:tcBorders>
              <w:top w:val="nil"/>
              <w:left w:val="nil"/>
              <w:bottom w:val="single" w:sz="8" w:space="0" w:color="auto"/>
              <w:right w:val="single" w:sz="8" w:space="0" w:color="auto"/>
            </w:tcBorders>
            <w:shd w:val="clear" w:color="auto" w:fill="auto"/>
            <w:noWrap/>
            <w:hideMark/>
          </w:tcPr>
          <w:p w14:paraId="52329BE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501,831,419</w:t>
            </w:r>
          </w:p>
        </w:tc>
        <w:tc>
          <w:tcPr>
            <w:tcW w:w="990" w:type="dxa"/>
            <w:tcBorders>
              <w:top w:val="nil"/>
              <w:left w:val="nil"/>
              <w:bottom w:val="single" w:sz="8" w:space="0" w:color="auto"/>
              <w:right w:val="single" w:sz="8" w:space="0" w:color="auto"/>
            </w:tcBorders>
            <w:shd w:val="clear" w:color="auto" w:fill="auto"/>
            <w:noWrap/>
            <w:hideMark/>
          </w:tcPr>
          <w:p w14:paraId="7A93F78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1.11</w:t>
            </w:r>
          </w:p>
        </w:tc>
        <w:tc>
          <w:tcPr>
            <w:tcW w:w="1340" w:type="dxa"/>
            <w:tcBorders>
              <w:top w:val="nil"/>
              <w:left w:val="nil"/>
              <w:bottom w:val="single" w:sz="8" w:space="0" w:color="auto"/>
              <w:right w:val="single" w:sz="8" w:space="0" w:color="auto"/>
            </w:tcBorders>
            <w:shd w:val="clear" w:color="auto" w:fill="auto"/>
            <w:noWrap/>
            <w:hideMark/>
          </w:tcPr>
          <w:p w14:paraId="198C1DF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501,831,419</w:t>
            </w:r>
          </w:p>
        </w:tc>
      </w:tr>
      <w:tr w:rsidR="00D84BD1" w:rsidRPr="00540756" w14:paraId="2A70761C"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7B508142"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HOUSE OF ASSEMBLY SERVICE COMMISSION</w:t>
            </w:r>
          </w:p>
        </w:tc>
        <w:tc>
          <w:tcPr>
            <w:tcW w:w="930" w:type="dxa"/>
            <w:tcBorders>
              <w:top w:val="nil"/>
              <w:left w:val="nil"/>
              <w:bottom w:val="single" w:sz="8" w:space="0" w:color="auto"/>
              <w:right w:val="single" w:sz="8" w:space="0" w:color="auto"/>
            </w:tcBorders>
            <w:shd w:val="clear" w:color="auto" w:fill="auto"/>
            <w:noWrap/>
            <w:hideMark/>
          </w:tcPr>
          <w:p w14:paraId="5A7BB83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0.24</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5755E2F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106,365,480</w:t>
            </w:r>
          </w:p>
        </w:tc>
        <w:tc>
          <w:tcPr>
            <w:tcW w:w="1066" w:type="dxa"/>
            <w:tcBorders>
              <w:top w:val="nil"/>
              <w:left w:val="nil"/>
              <w:bottom w:val="single" w:sz="8" w:space="0" w:color="auto"/>
              <w:right w:val="single" w:sz="8" w:space="0" w:color="auto"/>
            </w:tcBorders>
            <w:shd w:val="clear" w:color="auto" w:fill="auto"/>
            <w:noWrap/>
            <w:hideMark/>
          </w:tcPr>
          <w:p w14:paraId="14F16CF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0.24</w:t>
            </w:r>
          </w:p>
        </w:tc>
        <w:tc>
          <w:tcPr>
            <w:tcW w:w="1530" w:type="dxa"/>
            <w:tcBorders>
              <w:top w:val="nil"/>
              <w:left w:val="nil"/>
              <w:bottom w:val="single" w:sz="8" w:space="0" w:color="auto"/>
              <w:right w:val="single" w:sz="8" w:space="0" w:color="auto"/>
            </w:tcBorders>
            <w:shd w:val="clear" w:color="auto" w:fill="auto"/>
            <w:noWrap/>
            <w:hideMark/>
          </w:tcPr>
          <w:p w14:paraId="0CEEC31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106,365,480</w:t>
            </w:r>
          </w:p>
        </w:tc>
        <w:tc>
          <w:tcPr>
            <w:tcW w:w="990" w:type="dxa"/>
            <w:tcBorders>
              <w:top w:val="nil"/>
              <w:left w:val="nil"/>
              <w:bottom w:val="single" w:sz="8" w:space="0" w:color="auto"/>
              <w:right w:val="single" w:sz="8" w:space="0" w:color="auto"/>
            </w:tcBorders>
            <w:shd w:val="clear" w:color="auto" w:fill="auto"/>
            <w:noWrap/>
            <w:hideMark/>
          </w:tcPr>
          <w:p w14:paraId="3EBDE32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0.24</w:t>
            </w:r>
          </w:p>
        </w:tc>
        <w:tc>
          <w:tcPr>
            <w:tcW w:w="1340" w:type="dxa"/>
            <w:tcBorders>
              <w:top w:val="nil"/>
              <w:left w:val="nil"/>
              <w:bottom w:val="single" w:sz="8" w:space="0" w:color="auto"/>
              <w:right w:val="single" w:sz="8" w:space="0" w:color="auto"/>
            </w:tcBorders>
            <w:shd w:val="clear" w:color="auto" w:fill="auto"/>
            <w:noWrap/>
            <w:hideMark/>
          </w:tcPr>
          <w:p w14:paraId="15C10F3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106,365,480</w:t>
            </w:r>
          </w:p>
        </w:tc>
      </w:tr>
      <w:tr w:rsidR="00D84BD1" w:rsidRPr="00540756" w14:paraId="29773F31"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376FE990"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INFORMATION AND COMMUNICATION</w:t>
            </w:r>
          </w:p>
        </w:tc>
        <w:tc>
          <w:tcPr>
            <w:tcW w:w="930" w:type="dxa"/>
            <w:tcBorders>
              <w:top w:val="nil"/>
              <w:left w:val="nil"/>
              <w:bottom w:val="single" w:sz="8" w:space="0" w:color="auto"/>
              <w:right w:val="single" w:sz="8" w:space="0" w:color="auto"/>
            </w:tcBorders>
            <w:shd w:val="clear" w:color="auto" w:fill="auto"/>
            <w:noWrap/>
            <w:hideMark/>
          </w:tcPr>
          <w:p w14:paraId="5B60078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0.18</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0E0E04E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83,444,968</w:t>
            </w:r>
          </w:p>
        </w:tc>
        <w:tc>
          <w:tcPr>
            <w:tcW w:w="1066" w:type="dxa"/>
            <w:tcBorders>
              <w:top w:val="nil"/>
              <w:left w:val="nil"/>
              <w:bottom w:val="single" w:sz="8" w:space="0" w:color="auto"/>
              <w:right w:val="single" w:sz="8" w:space="0" w:color="auto"/>
            </w:tcBorders>
            <w:shd w:val="clear" w:color="auto" w:fill="auto"/>
            <w:noWrap/>
            <w:hideMark/>
          </w:tcPr>
          <w:p w14:paraId="4ADE447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0.18</w:t>
            </w:r>
          </w:p>
        </w:tc>
        <w:tc>
          <w:tcPr>
            <w:tcW w:w="1530" w:type="dxa"/>
            <w:tcBorders>
              <w:top w:val="nil"/>
              <w:left w:val="nil"/>
              <w:bottom w:val="single" w:sz="8" w:space="0" w:color="auto"/>
              <w:right w:val="single" w:sz="8" w:space="0" w:color="auto"/>
            </w:tcBorders>
            <w:shd w:val="clear" w:color="auto" w:fill="auto"/>
            <w:noWrap/>
            <w:hideMark/>
          </w:tcPr>
          <w:p w14:paraId="4BF483E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83,444,968</w:t>
            </w:r>
          </w:p>
        </w:tc>
        <w:tc>
          <w:tcPr>
            <w:tcW w:w="990" w:type="dxa"/>
            <w:tcBorders>
              <w:top w:val="nil"/>
              <w:left w:val="nil"/>
              <w:bottom w:val="single" w:sz="8" w:space="0" w:color="auto"/>
              <w:right w:val="single" w:sz="8" w:space="0" w:color="auto"/>
            </w:tcBorders>
            <w:shd w:val="clear" w:color="auto" w:fill="auto"/>
            <w:noWrap/>
            <w:hideMark/>
          </w:tcPr>
          <w:p w14:paraId="7E763C5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0.18</w:t>
            </w:r>
          </w:p>
        </w:tc>
        <w:tc>
          <w:tcPr>
            <w:tcW w:w="1340" w:type="dxa"/>
            <w:tcBorders>
              <w:top w:val="nil"/>
              <w:left w:val="nil"/>
              <w:bottom w:val="single" w:sz="8" w:space="0" w:color="auto"/>
              <w:right w:val="single" w:sz="8" w:space="0" w:color="auto"/>
            </w:tcBorders>
            <w:shd w:val="clear" w:color="auto" w:fill="auto"/>
            <w:noWrap/>
            <w:hideMark/>
          </w:tcPr>
          <w:p w14:paraId="18F5D19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83,444,968</w:t>
            </w:r>
          </w:p>
        </w:tc>
      </w:tr>
      <w:tr w:rsidR="00D84BD1" w:rsidRPr="00540756" w14:paraId="3787CDED"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5EBFF565"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BROADCASTING CORPORATION</w:t>
            </w:r>
          </w:p>
        </w:tc>
        <w:tc>
          <w:tcPr>
            <w:tcW w:w="930" w:type="dxa"/>
            <w:tcBorders>
              <w:top w:val="nil"/>
              <w:left w:val="nil"/>
              <w:bottom w:val="single" w:sz="8" w:space="0" w:color="auto"/>
              <w:right w:val="single" w:sz="8" w:space="0" w:color="auto"/>
            </w:tcBorders>
            <w:shd w:val="clear" w:color="auto" w:fill="auto"/>
            <w:noWrap/>
            <w:hideMark/>
          </w:tcPr>
          <w:p w14:paraId="0535FF2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0.41</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038B593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184,409,694</w:t>
            </w:r>
          </w:p>
        </w:tc>
        <w:tc>
          <w:tcPr>
            <w:tcW w:w="1066" w:type="dxa"/>
            <w:tcBorders>
              <w:top w:val="nil"/>
              <w:left w:val="nil"/>
              <w:bottom w:val="single" w:sz="8" w:space="0" w:color="auto"/>
              <w:right w:val="single" w:sz="8" w:space="0" w:color="auto"/>
            </w:tcBorders>
            <w:shd w:val="clear" w:color="auto" w:fill="auto"/>
            <w:noWrap/>
            <w:hideMark/>
          </w:tcPr>
          <w:p w14:paraId="13EB1E4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0.41</w:t>
            </w:r>
          </w:p>
        </w:tc>
        <w:tc>
          <w:tcPr>
            <w:tcW w:w="1530" w:type="dxa"/>
            <w:tcBorders>
              <w:top w:val="nil"/>
              <w:left w:val="nil"/>
              <w:bottom w:val="single" w:sz="8" w:space="0" w:color="auto"/>
              <w:right w:val="single" w:sz="8" w:space="0" w:color="auto"/>
            </w:tcBorders>
            <w:shd w:val="clear" w:color="auto" w:fill="auto"/>
            <w:noWrap/>
            <w:hideMark/>
          </w:tcPr>
          <w:p w14:paraId="3DF453B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184,409,694</w:t>
            </w:r>
          </w:p>
        </w:tc>
        <w:tc>
          <w:tcPr>
            <w:tcW w:w="990" w:type="dxa"/>
            <w:tcBorders>
              <w:top w:val="nil"/>
              <w:left w:val="nil"/>
              <w:bottom w:val="single" w:sz="8" w:space="0" w:color="auto"/>
              <w:right w:val="single" w:sz="8" w:space="0" w:color="auto"/>
            </w:tcBorders>
            <w:shd w:val="clear" w:color="auto" w:fill="auto"/>
            <w:noWrap/>
            <w:hideMark/>
          </w:tcPr>
          <w:p w14:paraId="613C84D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0.41</w:t>
            </w:r>
          </w:p>
        </w:tc>
        <w:tc>
          <w:tcPr>
            <w:tcW w:w="1340" w:type="dxa"/>
            <w:tcBorders>
              <w:top w:val="nil"/>
              <w:left w:val="nil"/>
              <w:bottom w:val="single" w:sz="8" w:space="0" w:color="auto"/>
              <w:right w:val="single" w:sz="8" w:space="0" w:color="auto"/>
            </w:tcBorders>
            <w:shd w:val="clear" w:color="auto" w:fill="auto"/>
            <w:noWrap/>
            <w:hideMark/>
          </w:tcPr>
          <w:p w14:paraId="69C14BD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184,409,694</w:t>
            </w:r>
          </w:p>
        </w:tc>
      </w:tr>
      <w:tr w:rsidR="00D84BD1" w:rsidRPr="00540756" w14:paraId="04E33DAD"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6FF3CDDE"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 xml:space="preserve">KOGI STATE NEWSPAPER CORPORATION </w:t>
            </w:r>
          </w:p>
        </w:tc>
        <w:tc>
          <w:tcPr>
            <w:tcW w:w="930" w:type="dxa"/>
            <w:tcBorders>
              <w:top w:val="nil"/>
              <w:left w:val="nil"/>
              <w:bottom w:val="single" w:sz="8" w:space="0" w:color="auto"/>
              <w:right w:val="single" w:sz="8" w:space="0" w:color="auto"/>
            </w:tcBorders>
            <w:shd w:val="clear" w:color="auto" w:fill="auto"/>
            <w:noWrap/>
            <w:hideMark/>
          </w:tcPr>
          <w:p w14:paraId="772DB68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0.18</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2FBF729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83,198,810</w:t>
            </w:r>
          </w:p>
        </w:tc>
        <w:tc>
          <w:tcPr>
            <w:tcW w:w="1066" w:type="dxa"/>
            <w:tcBorders>
              <w:top w:val="nil"/>
              <w:left w:val="nil"/>
              <w:bottom w:val="single" w:sz="8" w:space="0" w:color="auto"/>
              <w:right w:val="single" w:sz="8" w:space="0" w:color="auto"/>
            </w:tcBorders>
            <w:shd w:val="clear" w:color="auto" w:fill="auto"/>
            <w:noWrap/>
            <w:hideMark/>
          </w:tcPr>
          <w:p w14:paraId="5E9CE5B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0.18</w:t>
            </w:r>
          </w:p>
        </w:tc>
        <w:tc>
          <w:tcPr>
            <w:tcW w:w="1530" w:type="dxa"/>
            <w:tcBorders>
              <w:top w:val="nil"/>
              <w:left w:val="nil"/>
              <w:bottom w:val="single" w:sz="8" w:space="0" w:color="auto"/>
              <w:right w:val="single" w:sz="8" w:space="0" w:color="auto"/>
            </w:tcBorders>
            <w:shd w:val="clear" w:color="auto" w:fill="auto"/>
            <w:noWrap/>
            <w:hideMark/>
          </w:tcPr>
          <w:p w14:paraId="4424D6C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83,198,810</w:t>
            </w:r>
          </w:p>
        </w:tc>
        <w:tc>
          <w:tcPr>
            <w:tcW w:w="990" w:type="dxa"/>
            <w:tcBorders>
              <w:top w:val="nil"/>
              <w:left w:val="nil"/>
              <w:bottom w:val="single" w:sz="8" w:space="0" w:color="auto"/>
              <w:right w:val="single" w:sz="8" w:space="0" w:color="auto"/>
            </w:tcBorders>
            <w:shd w:val="clear" w:color="auto" w:fill="auto"/>
            <w:noWrap/>
            <w:hideMark/>
          </w:tcPr>
          <w:p w14:paraId="544F4B9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0.18</w:t>
            </w:r>
          </w:p>
        </w:tc>
        <w:tc>
          <w:tcPr>
            <w:tcW w:w="1340" w:type="dxa"/>
            <w:tcBorders>
              <w:top w:val="nil"/>
              <w:left w:val="nil"/>
              <w:bottom w:val="single" w:sz="8" w:space="0" w:color="auto"/>
              <w:right w:val="single" w:sz="8" w:space="0" w:color="auto"/>
            </w:tcBorders>
            <w:shd w:val="clear" w:color="auto" w:fill="auto"/>
            <w:noWrap/>
            <w:hideMark/>
          </w:tcPr>
          <w:p w14:paraId="01145A9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83,198,810</w:t>
            </w:r>
          </w:p>
        </w:tc>
      </w:tr>
      <w:tr w:rsidR="00D84BD1" w:rsidRPr="00540756" w14:paraId="2DE7E4C5"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1CC1D6E4"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FIRE AGENCY</w:t>
            </w:r>
          </w:p>
        </w:tc>
        <w:tc>
          <w:tcPr>
            <w:tcW w:w="930" w:type="dxa"/>
            <w:tcBorders>
              <w:top w:val="nil"/>
              <w:left w:val="nil"/>
              <w:bottom w:val="single" w:sz="8" w:space="0" w:color="auto"/>
              <w:right w:val="single" w:sz="8" w:space="0" w:color="auto"/>
            </w:tcBorders>
            <w:shd w:val="clear" w:color="auto" w:fill="auto"/>
            <w:noWrap/>
            <w:hideMark/>
          </w:tcPr>
          <w:p w14:paraId="535D9AE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0.08</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490CD26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33,852,358</w:t>
            </w:r>
          </w:p>
        </w:tc>
        <w:tc>
          <w:tcPr>
            <w:tcW w:w="1066" w:type="dxa"/>
            <w:tcBorders>
              <w:top w:val="nil"/>
              <w:left w:val="nil"/>
              <w:bottom w:val="single" w:sz="8" w:space="0" w:color="auto"/>
              <w:right w:val="single" w:sz="8" w:space="0" w:color="auto"/>
            </w:tcBorders>
            <w:shd w:val="clear" w:color="auto" w:fill="auto"/>
            <w:noWrap/>
            <w:hideMark/>
          </w:tcPr>
          <w:p w14:paraId="0BF0448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0.08</w:t>
            </w:r>
          </w:p>
        </w:tc>
        <w:tc>
          <w:tcPr>
            <w:tcW w:w="1530" w:type="dxa"/>
            <w:tcBorders>
              <w:top w:val="nil"/>
              <w:left w:val="nil"/>
              <w:bottom w:val="single" w:sz="8" w:space="0" w:color="auto"/>
              <w:right w:val="single" w:sz="8" w:space="0" w:color="auto"/>
            </w:tcBorders>
            <w:shd w:val="clear" w:color="auto" w:fill="auto"/>
            <w:noWrap/>
            <w:hideMark/>
          </w:tcPr>
          <w:p w14:paraId="1B81049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33,852,358</w:t>
            </w:r>
          </w:p>
        </w:tc>
        <w:tc>
          <w:tcPr>
            <w:tcW w:w="990" w:type="dxa"/>
            <w:tcBorders>
              <w:top w:val="nil"/>
              <w:left w:val="nil"/>
              <w:bottom w:val="single" w:sz="8" w:space="0" w:color="auto"/>
              <w:right w:val="single" w:sz="8" w:space="0" w:color="auto"/>
            </w:tcBorders>
            <w:shd w:val="clear" w:color="auto" w:fill="auto"/>
            <w:noWrap/>
            <w:hideMark/>
          </w:tcPr>
          <w:p w14:paraId="3F992A9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0.08</w:t>
            </w:r>
          </w:p>
        </w:tc>
        <w:tc>
          <w:tcPr>
            <w:tcW w:w="1340" w:type="dxa"/>
            <w:tcBorders>
              <w:top w:val="nil"/>
              <w:left w:val="nil"/>
              <w:bottom w:val="single" w:sz="8" w:space="0" w:color="auto"/>
              <w:right w:val="single" w:sz="8" w:space="0" w:color="auto"/>
            </w:tcBorders>
            <w:shd w:val="clear" w:color="auto" w:fill="auto"/>
            <w:noWrap/>
            <w:hideMark/>
          </w:tcPr>
          <w:p w14:paraId="720466C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33,852,358</w:t>
            </w:r>
          </w:p>
        </w:tc>
      </w:tr>
      <w:tr w:rsidR="00D84BD1" w:rsidRPr="00540756" w14:paraId="4C2046C5"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34401270"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OFFICE OF THE HEAD OF CIVIL SERVICE</w:t>
            </w:r>
          </w:p>
        </w:tc>
        <w:tc>
          <w:tcPr>
            <w:tcW w:w="930" w:type="dxa"/>
            <w:tcBorders>
              <w:top w:val="nil"/>
              <w:left w:val="nil"/>
              <w:bottom w:val="single" w:sz="8" w:space="0" w:color="auto"/>
              <w:right w:val="single" w:sz="8" w:space="0" w:color="auto"/>
            </w:tcBorders>
            <w:shd w:val="clear" w:color="auto" w:fill="auto"/>
            <w:noWrap/>
            <w:hideMark/>
          </w:tcPr>
          <w:p w14:paraId="1910275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1.63</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1BC2B1A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733,789,535</w:t>
            </w:r>
          </w:p>
        </w:tc>
        <w:tc>
          <w:tcPr>
            <w:tcW w:w="1066" w:type="dxa"/>
            <w:tcBorders>
              <w:top w:val="nil"/>
              <w:left w:val="nil"/>
              <w:bottom w:val="single" w:sz="8" w:space="0" w:color="auto"/>
              <w:right w:val="single" w:sz="8" w:space="0" w:color="auto"/>
            </w:tcBorders>
            <w:shd w:val="clear" w:color="auto" w:fill="auto"/>
            <w:noWrap/>
            <w:hideMark/>
          </w:tcPr>
          <w:p w14:paraId="1725A36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1.63</w:t>
            </w:r>
          </w:p>
        </w:tc>
        <w:tc>
          <w:tcPr>
            <w:tcW w:w="1530" w:type="dxa"/>
            <w:tcBorders>
              <w:top w:val="nil"/>
              <w:left w:val="nil"/>
              <w:bottom w:val="single" w:sz="8" w:space="0" w:color="auto"/>
              <w:right w:val="single" w:sz="8" w:space="0" w:color="auto"/>
            </w:tcBorders>
            <w:shd w:val="clear" w:color="auto" w:fill="auto"/>
            <w:noWrap/>
            <w:hideMark/>
          </w:tcPr>
          <w:p w14:paraId="19FAF44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733,789,535</w:t>
            </w:r>
          </w:p>
        </w:tc>
        <w:tc>
          <w:tcPr>
            <w:tcW w:w="990" w:type="dxa"/>
            <w:tcBorders>
              <w:top w:val="nil"/>
              <w:left w:val="nil"/>
              <w:bottom w:val="single" w:sz="8" w:space="0" w:color="auto"/>
              <w:right w:val="single" w:sz="8" w:space="0" w:color="auto"/>
            </w:tcBorders>
            <w:shd w:val="clear" w:color="auto" w:fill="auto"/>
            <w:noWrap/>
            <w:hideMark/>
          </w:tcPr>
          <w:p w14:paraId="4B78ED7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1.63</w:t>
            </w:r>
          </w:p>
        </w:tc>
        <w:tc>
          <w:tcPr>
            <w:tcW w:w="1340" w:type="dxa"/>
            <w:tcBorders>
              <w:top w:val="nil"/>
              <w:left w:val="nil"/>
              <w:bottom w:val="single" w:sz="8" w:space="0" w:color="auto"/>
              <w:right w:val="single" w:sz="8" w:space="0" w:color="auto"/>
            </w:tcBorders>
            <w:shd w:val="clear" w:color="auto" w:fill="auto"/>
            <w:noWrap/>
            <w:hideMark/>
          </w:tcPr>
          <w:p w14:paraId="793A497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733,789,535</w:t>
            </w:r>
          </w:p>
        </w:tc>
      </w:tr>
      <w:tr w:rsidR="00D84BD1" w:rsidRPr="00540756" w14:paraId="35DEDA06"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0D47E1CA"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OFFICE OF THE STATE AUDITOR-GENERAL</w:t>
            </w:r>
          </w:p>
        </w:tc>
        <w:tc>
          <w:tcPr>
            <w:tcW w:w="930" w:type="dxa"/>
            <w:tcBorders>
              <w:top w:val="nil"/>
              <w:left w:val="nil"/>
              <w:bottom w:val="single" w:sz="8" w:space="0" w:color="auto"/>
              <w:right w:val="single" w:sz="8" w:space="0" w:color="auto"/>
            </w:tcBorders>
            <w:shd w:val="clear" w:color="auto" w:fill="auto"/>
            <w:noWrap/>
            <w:hideMark/>
          </w:tcPr>
          <w:p w14:paraId="19ADBD4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0.20</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39431DC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91,326,074</w:t>
            </w:r>
          </w:p>
        </w:tc>
        <w:tc>
          <w:tcPr>
            <w:tcW w:w="1066" w:type="dxa"/>
            <w:tcBorders>
              <w:top w:val="nil"/>
              <w:left w:val="nil"/>
              <w:bottom w:val="single" w:sz="8" w:space="0" w:color="auto"/>
              <w:right w:val="single" w:sz="8" w:space="0" w:color="auto"/>
            </w:tcBorders>
            <w:shd w:val="clear" w:color="auto" w:fill="auto"/>
            <w:noWrap/>
            <w:hideMark/>
          </w:tcPr>
          <w:p w14:paraId="5EDAB5C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0.20</w:t>
            </w:r>
          </w:p>
        </w:tc>
        <w:tc>
          <w:tcPr>
            <w:tcW w:w="1530" w:type="dxa"/>
            <w:tcBorders>
              <w:top w:val="nil"/>
              <w:left w:val="nil"/>
              <w:bottom w:val="single" w:sz="8" w:space="0" w:color="auto"/>
              <w:right w:val="single" w:sz="8" w:space="0" w:color="auto"/>
            </w:tcBorders>
            <w:shd w:val="clear" w:color="auto" w:fill="auto"/>
            <w:noWrap/>
            <w:hideMark/>
          </w:tcPr>
          <w:p w14:paraId="077CACF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91,326,074</w:t>
            </w:r>
          </w:p>
        </w:tc>
        <w:tc>
          <w:tcPr>
            <w:tcW w:w="990" w:type="dxa"/>
            <w:tcBorders>
              <w:top w:val="nil"/>
              <w:left w:val="nil"/>
              <w:bottom w:val="single" w:sz="8" w:space="0" w:color="auto"/>
              <w:right w:val="single" w:sz="8" w:space="0" w:color="auto"/>
            </w:tcBorders>
            <w:shd w:val="clear" w:color="auto" w:fill="auto"/>
            <w:noWrap/>
            <w:hideMark/>
          </w:tcPr>
          <w:p w14:paraId="550494D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0.20</w:t>
            </w:r>
          </w:p>
        </w:tc>
        <w:tc>
          <w:tcPr>
            <w:tcW w:w="1340" w:type="dxa"/>
            <w:tcBorders>
              <w:top w:val="nil"/>
              <w:left w:val="nil"/>
              <w:bottom w:val="single" w:sz="8" w:space="0" w:color="auto"/>
              <w:right w:val="single" w:sz="8" w:space="0" w:color="auto"/>
            </w:tcBorders>
            <w:shd w:val="clear" w:color="auto" w:fill="auto"/>
            <w:noWrap/>
            <w:hideMark/>
          </w:tcPr>
          <w:p w14:paraId="2BCEC16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91,326,074</w:t>
            </w:r>
          </w:p>
        </w:tc>
      </w:tr>
      <w:tr w:rsidR="00D84BD1" w:rsidRPr="00540756" w14:paraId="12B6C927"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415EDBD7"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OFFICE OF THE LOCAL GOVT. AUDITOR-GENERAL</w:t>
            </w:r>
          </w:p>
        </w:tc>
        <w:tc>
          <w:tcPr>
            <w:tcW w:w="930" w:type="dxa"/>
            <w:tcBorders>
              <w:top w:val="nil"/>
              <w:left w:val="nil"/>
              <w:bottom w:val="single" w:sz="8" w:space="0" w:color="auto"/>
              <w:right w:val="single" w:sz="8" w:space="0" w:color="auto"/>
            </w:tcBorders>
            <w:shd w:val="clear" w:color="auto" w:fill="auto"/>
            <w:noWrap/>
            <w:hideMark/>
          </w:tcPr>
          <w:p w14:paraId="6F24A1C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0.10</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6B5ED42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47,322,196</w:t>
            </w:r>
          </w:p>
        </w:tc>
        <w:tc>
          <w:tcPr>
            <w:tcW w:w="1066" w:type="dxa"/>
            <w:tcBorders>
              <w:top w:val="nil"/>
              <w:left w:val="nil"/>
              <w:bottom w:val="single" w:sz="8" w:space="0" w:color="auto"/>
              <w:right w:val="single" w:sz="8" w:space="0" w:color="auto"/>
            </w:tcBorders>
            <w:shd w:val="clear" w:color="auto" w:fill="auto"/>
            <w:noWrap/>
            <w:hideMark/>
          </w:tcPr>
          <w:p w14:paraId="2FFE21C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0.10</w:t>
            </w:r>
          </w:p>
        </w:tc>
        <w:tc>
          <w:tcPr>
            <w:tcW w:w="1530" w:type="dxa"/>
            <w:tcBorders>
              <w:top w:val="nil"/>
              <w:left w:val="nil"/>
              <w:bottom w:val="single" w:sz="8" w:space="0" w:color="auto"/>
              <w:right w:val="single" w:sz="8" w:space="0" w:color="auto"/>
            </w:tcBorders>
            <w:shd w:val="clear" w:color="auto" w:fill="auto"/>
            <w:noWrap/>
            <w:hideMark/>
          </w:tcPr>
          <w:p w14:paraId="4361C28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47,322,196</w:t>
            </w:r>
          </w:p>
        </w:tc>
        <w:tc>
          <w:tcPr>
            <w:tcW w:w="990" w:type="dxa"/>
            <w:tcBorders>
              <w:top w:val="nil"/>
              <w:left w:val="nil"/>
              <w:bottom w:val="single" w:sz="8" w:space="0" w:color="auto"/>
              <w:right w:val="single" w:sz="8" w:space="0" w:color="auto"/>
            </w:tcBorders>
            <w:shd w:val="clear" w:color="auto" w:fill="auto"/>
            <w:noWrap/>
            <w:hideMark/>
          </w:tcPr>
          <w:p w14:paraId="186F9D1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0.10</w:t>
            </w:r>
          </w:p>
        </w:tc>
        <w:tc>
          <w:tcPr>
            <w:tcW w:w="1340" w:type="dxa"/>
            <w:tcBorders>
              <w:top w:val="nil"/>
              <w:left w:val="nil"/>
              <w:bottom w:val="single" w:sz="8" w:space="0" w:color="auto"/>
              <w:right w:val="single" w:sz="8" w:space="0" w:color="auto"/>
            </w:tcBorders>
            <w:shd w:val="clear" w:color="auto" w:fill="auto"/>
            <w:noWrap/>
            <w:hideMark/>
          </w:tcPr>
          <w:p w14:paraId="0CEA471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47,322,196</w:t>
            </w:r>
          </w:p>
        </w:tc>
      </w:tr>
      <w:tr w:rsidR="00D84BD1" w:rsidRPr="00540756" w14:paraId="7A5B74B6"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094F97B1"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CIVIL SERVICE COMMISSION</w:t>
            </w:r>
          </w:p>
        </w:tc>
        <w:tc>
          <w:tcPr>
            <w:tcW w:w="930" w:type="dxa"/>
            <w:tcBorders>
              <w:top w:val="nil"/>
              <w:left w:val="nil"/>
              <w:bottom w:val="single" w:sz="8" w:space="0" w:color="auto"/>
              <w:right w:val="single" w:sz="8" w:space="0" w:color="auto"/>
            </w:tcBorders>
            <w:shd w:val="clear" w:color="auto" w:fill="auto"/>
            <w:noWrap/>
            <w:hideMark/>
          </w:tcPr>
          <w:p w14:paraId="4D7B0F7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0.09</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050CD12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38,451,267</w:t>
            </w:r>
          </w:p>
        </w:tc>
        <w:tc>
          <w:tcPr>
            <w:tcW w:w="1066" w:type="dxa"/>
            <w:tcBorders>
              <w:top w:val="nil"/>
              <w:left w:val="nil"/>
              <w:bottom w:val="single" w:sz="8" w:space="0" w:color="auto"/>
              <w:right w:val="single" w:sz="8" w:space="0" w:color="auto"/>
            </w:tcBorders>
            <w:shd w:val="clear" w:color="auto" w:fill="auto"/>
            <w:noWrap/>
            <w:hideMark/>
          </w:tcPr>
          <w:p w14:paraId="57C069E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0.09</w:t>
            </w:r>
          </w:p>
        </w:tc>
        <w:tc>
          <w:tcPr>
            <w:tcW w:w="1530" w:type="dxa"/>
            <w:tcBorders>
              <w:top w:val="nil"/>
              <w:left w:val="nil"/>
              <w:bottom w:val="single" w:sz="8" w:space="0" w:color="auto"/>
              <w:right w:val="single" w:sz="8" w:space="0" w:color="auto"/>
            </w:tcBorders>
            <w:shd w:val="clear" w:color="auto" w:fill="auto"/>
            <w:noWrap/>
            <w:hideMark/>
          </w:tcPr>
          <w:p w14:paraId="0BAADD1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38,451,267</w:t>
            </w:r>
          </w:p>
        </w:tc>
        <w:tc>
          <w:tcPr>
            <w:tcW w:w="990" w:type="dxa"/>
            <w:tcBorders>
              <w:top w:val="nil"/>
              <w:left w:val="nil"/>
              <w:bottom w:val="single" w:sz="8" w:space="0" w:color="auto"/>
              <w:right w:val="single" w:sz="8" w:space="0" w:color="auto"/>
            </w:tcBorders>
            <w:shd w:val="clear" w:color="auto" w:fill="auto"/>
            <w:noWrap/>
            <w:hideMark/>
          </w:tcPr>
          <w:p w14:paraId="34F09AF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0.09</w:t>
            </w:r>
          </w:p>
        </w:tc>
        <w:tc>
          <w:tcPr>
            <w:tcW w:w="1340" w:type="dxa"/>
            <w:tcBorders>
              <w:top w:val="nil"/>
              <w:left w:val="nil"/>
              <w:bottom w:val="single" w:sz="8" w:space="0" w:color="auto"/>
              <w:right w:val="single" w:sz="8" w:space="0" w:color="auto"/>
            </w:tcBorders>
            <w:shd w:val="clear" w:color="auto" w:fill="auto"/>
            <w:noWrap/>
            <w:hideMark/>
          </w:tcPr>
          <w:p w14:paraId="0D75C6E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38,451,267</w:t>
            </w:r>
          </w:p>
        </w:tc>
      </w:tr>
      <w:tr w:rsidR="00D84BD1" w:rsidRPr="00540756" w14:paraId="0D71C841"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21995531"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STATE INDEPENDENT ELECTORAL COMMISSION (SIEC)</w:t>
            </w:r>
          </w:p>
        </w:tc>
        <w:tc>
          <w:tcPr>
            <w:tcW w:w="930" w:type="dxa"/>
            <w:tcBorders>
              <w:top w:val="nil"/>
              <w:left w:val="nil"/>
              <w:bottom w:val="single" w:sz="8" w:space="0" w:color="auto"/>
              <w:right w:val="single" w:sz="8" w:space="0" w:color="auto"/>
            </w:tcBorders>
            <w:shd w:val="clear" w:color="auto" w:fill="auto"/>
            <w:noWrap/>
            <w:hideMark/>
          </w:tcPr>
          <w:p w14:paraId="1266020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6E67CBF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0</w:t>
            </w:r>
          </w:p>
        </w:tc>
        <w:tc>
          <w:tcPr>
            <w:tcW w:w="1066" w:type="dxa"/>
            <w:tcBorders>
              <w:top w:val="nil"/>
              <w:left w:val="nil"/>
              <w:bottom w:val="single" w:sz="8" w:space="0" w:color="auto"/>
              <w:right w:val="single" w:sz="8" w:space="0" w:color="auto"/>
            </w:tcBorders>
            <w:shd w:val="clear" w:color="auto" w:fill="auto"/>
            <w:noWrap/>
            <w:hideMark/>
          </w:tcPr>
          <w:p w14:paraId="1F086FE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530" w:type="dxa"/>
            <w:tcBorders>
              <w:top w:val="nil"/>
              <w:left w:val="nil"/>
              <w:bottom w:val="single" w:sz="8" w:space="0" w:color="auto"/>
              <w:right w:val="single" w:sz="8" w:space="0" w:color="auto"/>
            </w:tcBorders>
            <w:shd w:val="clear" w:color="auto" w:fill="auto"/>
            <w:noWrap/>
            <w:hideMark/>
          </w:tcPr>
          <w:p w14:paraId="21BA2BD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0</w:t>
            </w:r>
          </w:p>
        </w:tc>
        <w:tc>
          <w:tcPr>
            <w:tcW w:w="990" w:type="dxa"/>
            <w:tcBorders>
              <w:top w:val="nil"/>
              <w:left w:val="nil"/>
              <w:bottom w:val="single" w:sz="8" w:space="0" w:color="auto"/>
              <w:right w:val="single" w:sz="8" w:space="0" w:color="auto"/>
            </w:tcBorders>
            <w:shd w:val="clear" w:color="auto" w:fill="auto"/>
            <w:noWrap/>
            <w:hideMark/>
          </w:tcPr>
          <w:p w14:paraId="7E319E8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340" w:type="dxa"/>
            <w:tcBorders>
              <w:top w:val="nil"/>
              <w:left w:val="nil"/>
              <w:bottom w:val="single" w:sz="8" w:space="0" w:color="auto"/>
              <w:right w:val="single" w:sz="8" w:space="0" w:color="auto"/>
            </w:tcBorders>
            <w:shd w:val="clear" w:color="auto" w:fill="auto"/>
            <w:noWrap/>
            <w:hideMark/>
          </w:tcPr>
          <w:p w14:paraId="509C0B7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0</w:t>
            </w:r>
          </w:p>
        </w:tc>
      </w:tr>
      <w:tr w:rsidR="00D84BD1" w:rsidRPr="00540756" w14:paraId="7F38BDFF"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611C132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LOCAL GOVERNMENT SERVICE COMMISSION</w:t>
            </w:r>
          </w:p>
        </w:tc>
        <w:tc>
          <w:tcPr>
            <w:tcW w:w="930" w:type="dxa"/>
            <w:tcBorders>
              <w:top w:val="nil"/>
              <w:left w:val="nil"/>
              <w:bottom w:val="single" w:sz="8" w:space="0" w:color="auto"/>
              <w:right w:val="single" w:sz="8" w:space="0" w:color="auto"/>
            </w:tcBorders>
            <w:shd w:val="clear" w:color="auto" w:fill="auto"/>
            <w:noWrap/>
            <w:hideMark/>
          </w:tcPr>
          <w:p w14:paraId="0D18433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0.11</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76D88D9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51,291,057</w:t>
            </w:r>
          </w:p>
        </w:tc>
        <w:tc>
          <w:tcPr>
            <w:tcW w:w="1066" w:type="dxa"/>
            <w:tcBorders>
              <w:top w:val="nil"/>
              <w:left w:val="nil"/>
              <w:bottom w:val="single" w:sz="8" w:space="0" w:color="auto"/>
              <w:right w:val="single" w:sz="8" w:space="0" w:color="auto"/>
            </w:tcBorders>
            <w:shd w:val="clear" w:color="auto" w:fill="auto"/>
            <w:noWrap/>
            <w:hideMark/>
          </w:tcPr>
          <w:p w14:paraId="6CBBF10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0.11</w:t>
            </w:r>
          </w:p>
        </w:tc>
        <w:tc>
          <w:tcPr>
            <w:tcW w:w="1530" w:type="dxa"/>
            <w:tcBorders>
              <w:top w:val="nil"/>
              <w:left w:val="nil"/>
              <w:bottom w:val="single" w:sz="8" w:space="0" w:color="auto"/>
              <w:right w:val="single" w:sz="8" w:space="0" w:color="auto"/>
            </w:tcBorders>
            <w:shd w:val="clear" w:color="auto" w:fill="auto"/>
            <w:noWrap/>
            <w:hideMark/>
          </w:tcPr>
          <w:p w14:paraId="011A956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51,291,057</w:t>
            </w:r>
          </w:p>
        </w:tc>
        <w:tc>
          <w:tcPr>
            <w:tcW w:w="990" w:type="dxa"/>
            <w:tcBorders>
              <w:top w:val="nil"/>
              <w:left w:val="nil"/>
              <w:bottom w:val="single" w:sz="8" w:space="0" w:color="auto"/>
              <w:right w:val="single" w:sz="8" w:space="0" w:color="auto"/>
            </w:tcBorders>
            <w:shd w:val="clear" w:color="auto" w:fill="auto"/>
            <w:noWrap/>
            <w:hideMark/>
          </w:tcPr>
          <w:p w14:paraId="73E24DA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0.11</w:t>
            </w:r>
          </w:p>
        </w:tc>
        <w:tc>
          <w:tcPr>
            <w:tcW w:w="1340" w:type="dxa"/>
            <w:tcBorders>
              <w:top w:val="nil"/>
              <w:left w:val="nil"/>
              <w:bottom w:val="single" w:sz="8" w:space="0" w:color="auto"/>
              <w:right w:val="single" w:sz="8" w:space="0" w:color="auto"/>
            </w:tcBorders>
            <w:shd w:val="clear" w:color="auto" w:fill="auto"/>
            <w:noWrap/>
            <w:hideMark/>
          </w:tcPr>
          <w:p w14:paraId="4BC9290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51,291,057</w:t>
            </w:r>
          </w:p>
        </w:tc>
      </w:tr>
      <w:tr w:rsidR="00D84BD1" w:rsidRPr="00540756" w14:paraId="3DD3D25F"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3EDDDD84" w14:textId="77777777" w:rsidR="00D84BD1" w:rsidRPr="00540756" w:rsidRDefault="00D84BD1" w:rsidP="00846B11">
            <w:pPr>
              <w:rPr>
                <w:rFonts w:ascii="Arial Black" w:hAnsi="Arial Black" w:cs="Calibri"/>
                <w:color w:val="000000"/>
                <w:sz w:val="20"/>
                <w:szCs w:val="20"/>
              </w:rPr>
            </w:pPr>
            <w:r w:rsidRPr="00540756">
              <w:rPr>
                <w:rFonts w:ascii="Arial Black" w:hAnsi="Arial Black" w:cs="Calibri"/>
                <w:color w:val="000000"/>
                <w:sz w:val="20"/>
                <w:szCs w:val="20"/>
              </w:rPr>
              <w:t>Sub-Total</w:t>
            </w:r>
          </w:p>
        </w:tc>
        <w:tc>
          <w:tcPr>
            <w:tcW w:w="930" w:type="dxa"/>
            <w:tcBorders>
              <w:top w:val="nil"/>
              <w:left w:val="nil"/>
              <w:bottom w:val="single" w:sz="8" w:space="0" w:color="auto"/>
              <w:right w:val="single" w:sz="8" w:space="0" w:color="auto"/>
            </w:tcBorders>
            <w:shd w:val="clear" w:color="auto" w:fill="auto"/>
            <w:noWrap/>
            <w:hideMark/>
          </w:tcPr>
          <w:p w14:paraId="6087F0C9"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41.61 </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5A2D3512"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18,772,880,878</w:t>
            </w:r>
          </w:p>
        </w:tc>
        <w:tc>
          <w:tcPr>
            <w:tcW w:w="1066" w:type="dxa"/>
            <w:tcBorders>
              <w:top w:val="nil"/>
              <w:left w:val="nil"/>
              <w:bottom w:val="single" w:sz="8" w:space="0" w:color="auto"/>
              <w:right w:val="single" w:sz="8" w:space="0" w:color="auto"/>
            </w:tcBorders>
            <w:shd w:val="clear" w:color="auto" w:fill="auto"/>
            <w:noWrap/>
            <w:hideMark/>
          </w:tcPr>
          <w:p w14:paraId="1359DC84"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41.61 </w:t>
            </w:r>
          </w:p>
        </w:tc>
        <w:tc>
          <w:tcPr>
            <w:tcW w:w="1530" w:type="dxa"/>
            <w:tcBorders>
              <w:top w:val="nil"/>
              <w:left w:val="nil"/>
              <w:bottom w:val="single" w:sz="8" w:space="0" w:color="auto"/>
              <w:right w:val="single" w:sz="8" w:space="0" w:color="auto"/>
            </w:tcBorders>
            <w:shd w:val="clear" w:color="auto" w:fill="auto"/>
            <w:noWrap/>
            <w:hideMark/>
          </w:tcPr>
          <w:p w14:paraId="796D79C8"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18,772,880,878</w:t>
            </w:r>
          </w:p>
        </w:tc>
        <w:tc>
          <w:tcPr>
            <w:tcW w:w="990" w:type="dxa"/>
            <w:tcBorders>
              <w:top w:val="nil"/>
              <w:left w:val="nil"/>
              <w:bottom w:val="single" w:sz="8" w:space="0" w:color="auto"/>
              <w:right w:val="single" w:sz="8" w:space="0" w:color="auto"/>
            </w:tcBorders>
            <w:shd w:val="clear" w:color="auto" w:fill="auto"/>
            <w:noWrap/>
            <w:hideMark/>
          </w:tcPr>
          <w:p w14:paraId="77E5F8F2"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41.61 </w:t>
            </w:r>
          </w:p>
        </w:tc>
        <w:tc>
          <w:tcPr>
            <w:tcW w:w="1340" w:type="dxa"/>
            <w:tcBorders>
              <w:top w:val="nil"/>
              <w:left w:val="nil"/>
              <w:bottom w:val="single" w:sz="8" w:space="0" w:color="auto"/>
              <w:right w:val="single" w:sz="8" w:space="0" w:color="auto"/>
            </w:tcBorders>
            <w:shd w:val="clear" w:color="auto" w:fill="auto"/>
            <w:noWrap/>
            <w:hideMark/>
          </w:tcPr>
          <w:p w14:paraId="4C8C4F87"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18,772,880,878</w:t>
            </w:r>
          </w:p>
        </w:tc>
      </w:tr>
    </w:tbl>
    <w:p w14:paraId="023A68AC" w14:textId="77777777" w:rsidR="00D84BD1" w:rsidRDefault="00D84BD1" w:rsidP="00D84BD1">
      <w:r>
        <w:br w:type="page"/>
      </w:r>
    </w:p>
    <w:tbl>
      <w:tblPr>
        <w:tblW w:w="10890" w:type="dxa"/>
        <w:jc w:val="center"/>
        <w:tblLayout w:type="fixed"/>
        <w:tblLook w:val="04A0" w:firstRow="1" w:lastRow="0" w:firstColumn="1" w:lastColumn="0" w:noHBand="0" w:noVBand="1"/>
      </w:tblPr>
      <w:tblGrid>
        <w:gridCol w:w="3150"/>
        <w:gridCol w:w="930"/>
        <w:gridCol w:w="1884"/>
        <w:gridCol w:w="1066"/>
        <w:gridCol w:w="1530"/>
        <w:gridCol w:w="990"/>
        <w:gridCol w:w="1340"/>
      </w:tblGrid>
      <w:tr w:rsidR="00D84BD1" w:rsidRPr="00540756" w14:paraId="247A8F68" w14:textId="77777777" w:rsidTr="00846B11">
        <w:trPr>
          <w:trHeight w:val="300"/>
          <w:jc w:val="center"/>
        </w:trPr>
        <w:tc>
          <w:tcPr>
            <w:tcW w:w="10890" w:type="dxa"/>
            <w:gridSpan w:val="7"/>
            <w:tcBorders>
              <w:top w:val="single" w:sz="8" w:space="0" w:color="auto"/>
              <w:left w:val="single" w:sz="8" w:space="0" w:color="auto"/>
              <w:bottom w:val="single" w:sz="8" w:space="0" w:color="auto"/>
              <w:right w:val="single" w:sz="8" w:space="0" w:color="000000"/>
            </w:tcBorders>
            <w:shd w:val="clear" w:color="auto" w:fill="auto"/>
            <w:noWrap/>
            <w:hideMark/>
          </w:tcPr>
          <w:p w14:paraId="15CE4004"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lastRenderedPageBreak/>
              <w:t>ECONOMIC SECTOR</w:t>
            </w:r>
          </w:p>
        </w:tc>
      </w:tr>
      <w:tr w:rsidR="00D84BD1" w:rsidRPr="00540756" w14:paraId="1B17089C"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0CDC4ADF"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AGRICULTURE</w:t>
            </w:r>
          </w:p>
        </w:tc>
        <w:tc>
          <w:tcPr>
            <w:tcW w:w="930" w:type="dxa"/>
            <w:tcBorders>
              <w:top w:val="nil"/>
              <w:left w:val="nil"/>
              <w:bottom w:val="single" w:sz="8" w:space="0" w:color="auto"/>
              <w:right w:val="single" w:sz="8" w:space="0" w:color="auto"/>
            </w:tcBorders>
            <w:shd w:val="clear" w:color="auto" w:fill="auto"/>
            <w:noWrap/>
            <w:hideMark/>
          </w:tcPr>
          <w:p w14:paraId="7A31086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1.03</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461D3F6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463,122,990</w:t>
            </w:r>
          </w:p>
        </w:tc>
        <w:tc>
          <w:tcPr>
            <w:tcW w:w="1066" w:type="dxa"/>
            <w:tcBorders>
              <w:top w:val="nil"/>
              <w:left w:val="nil"/>
              <w:bottom w:val="single" w:sz="8" w:space="0" w:color="auto"/>
              <w:right w:val="single" w:sz="8" w:space="0" w:color="auto"/>
            </w:tcBorders>
            <w:shd w:val="clear" w:color="auto" w:fill="auto"/>
            <w:noWrap/>
            <w:hideMark/>
          </w:tcPr>
          <w:p w14:paraId="6B15106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1.03</w:t>
            </w:r>
          </w:p>
        </w:tc>
        <w:tc>
          <w:tcPr>
            <w:tcW w:w="1530" w:type="dxa"/>
            <w:tcBorders>
              <w:top w:val="nil"/>
              <w:left w:val="nil"/>
              <w:bottom w:val="single" w:sz="8" w:space="0" w:color="auto"/>
              <w:right w:val="single" w:sz="8" w:space="0" w:color="auto"/>
            </w:tcBorders>
            <w:shd w:val="clear" w:color="auto" w:fill="auto"/>
            <w:noWrap/>
            <w:hideMark/>
          </w:tcPr>
          <w:p w14:paraId="22241B8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463,122,990</w:t>
            </w:r>
          </w:p>
        </w:tc>
        <w:tc>
          <w:tcPr>
            <w:tcW w:w="990" w:type="dxa"/>
            <w:tcBorders>
              <w:top w:val="nil"/>
              <w:left w:val="nil"/>
              <w:bottom w:val="single" w:sz="8" w:space="0" w:color="auto"/>
              <w:right w:val="single" w:sz="8" w:space="0" w:color="auto"/>
            </w:tcBorders>
            <w:shd w:val="clear" w:color="auto" w:fill="auto"/>
            <w:noWrap/>
            <w:hideMark/>
          </w:tcPr>
          <w:p w14:paraId="5E412D0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1.03</w:t>
            </w:r>
          </w:p>
        </w:tc>
        <w:tc>
          <w:tcPr>
            <w:tcW w:w="1340" w:type="dxa"/>
            <w:tcBorders>
              <w:top w:val="nil"/>
              <w:left w:val="nil"/>
              <w:bottom w:val="single" w:sz="8" w:space="0" w:color="auto"/>
              <w:right w:val="single" w:sz="8" w:space="0" w:color="auto"/>
            </w:tcBorders>
            <w:shd w:val="clear" w:color="auto" w:fill="auto"/>
            <w:noWrap/>
            <w:hideMark/>
          </w:tcPr>
          <w:p w14:paraId="0568A88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463,122,990</w:t>
            </w:r>
          </w:p>
        </w:tc>
      </w:tr>
      <w:tr w:rsidR="00D84BD1" w:rsidRPr="00540756" w14:paraId="6D839EAC"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5DB204EA"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AGRICULTURAL DEVELOPMENT PROJECT (ADP)</w:t>
            </w:r>
          </w:p>
        </w:tc>
        <w:tc>
          <w:tcPr>
            <w:tcW w:w="930" w:type="dxa"/>
            <w:tcBorders>
              <w:top w:val="nil"/>
              <w:left w:val="nil"/>
              <w:bottom w:val="single" w:sz="8" w:space="0" w:color="auto"/>
              <w:right w:val="single" w:sz="8" w:space="0" w:color="auto"/>
            </w:tcBorders>
            <w:shd w:val="clear" w:color="auto" w:fill="auto"/>
            <w:noWrap/>
            <w:hideMark/>
          </w:tcPr>
          <w:p w14:paraId="1173605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0.74</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1243F9E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333,169,091</w:t>
            </w:r>
          </w:p>
        </w:tc>
        <w:tc>
          <w:tcPr>
            <w:tcW w:w="1066" w:type="dxa"/>
            <w:tcBorders>
              <w:top w:val="nil"/>
              <w:left w:val="nil"/>
              <w:bottom w:val="single" w:sz="8" w:space="0" w:color="auto"/>
              <w:right w:val="single" w:sz="8" w:space="0" w:color="auto"/>
            </w:tcBorders>
            <w:shd w:val="clear" w:color="auto" w:fill="auto"/>
            <w:noWrap/>
            <w:hideMark/>
          </w:tcPr>
          <w:p w14:paraId="54D7801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0.74</w:t>
            </w:r>
          </w:p>
        </w:tc>
        <w:tc>
          <w:tcPr>
            <w:tcW w:w="1530" w:type="dxa"/>
            <w:tcBorders>
              <w:top w:val="nil"/>
              <w:left w:val="nil"/>
              <w:bottom w:val="single" w:sz="8" w:space="0" w:color="auto"/>
              <w:right w:val="single" w:sz="8" w:space="0" w:color="auto"/>
            </w:tcBorders>
            <w:shd w:val="clear" w:color="auto" w:fill="auto"/>
            <w:noWrap/>
            <w:hideMark/>
          </w:tcPr>
          <w:p w14:paraId="6A58E1E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333,169,091</w:t>
            </w:r>
          </w:p>
        </w:tc>
        <w:tc>
          <w:tcPr>
            <w:tcW w:w="990" w:type="dxa"/>
            <w:tcBorders>
              <w:top w:val="nil"/>
              <w:left w:val="nil"/>
              <w:bottom w:val="single" w:sz="8" w:space="0" w:color="auto"/>
              <w:right w:val="single" w:sz="8" w:space="0" w:color="auto"/>
            </w:tcBorders>
            <w:shd w:val="clear" w:color="auto" w:fill="auto"/>
            <w:noWrap/>
            <w:hideMark/>
          </w:tcPr>
          <w:p w14:paraId="6EDEE03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0.74</w:t>
            </w:r>
          </w:p>
        </w:tc>
        <w:tc>
          <w:tcPr>
            <w:tcW w:w="1340" w:type="dxa"/>
            <w:tcBorders>
              <w:top w:val="nil"/>
              <w:left w:val="nil"/>
              <w:bottom w:val="single" w:sz="8" w:space="0" w:color="auto"/>
              <w:right w:val="single" w:sz="8" w:space="0" w:color="auto"/>
            </w:tcBorders>
            <w:shd w:val="clear" w:color="auto" w:fill="auto"/>
            <w:noWrap/>
            <w:hideMark/>
          </w:tcPr>
          <w:p w14:paraId="774D5A0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333,169,091</w:t>
            </w:r>
          </w:p>
        </w:tc>
      </w:tr>
      <w:tr w:rsidR="00D84BD1" w:rsidRPr="00540756" w14:paraId="42110177"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6D6B2E7C"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AGRO-ALLIED COMPANY</w:t>
            </w:r>
          </w:p>
        </w:tc>
        <w:tc>
          <w:tcPr>
            <w:tcW w:w="930" w:type="dxa"/>
            <w:tcBorders>
              <w:top w:val="nil"/>
              <w:left w:val="nil"/>
              <w:bottom w:val="single" w:sz="8" w:space="0" w:color="auto"/>
              <w:right w:val="single" w:sz="8" w:space="0" w:color="auto"/>
            </w:tcBorders>
            <w:shd w:val="clear" w:color="auto" w:fill="auto"/>
            <w:noWrap/>
            <w:hideMark/>
          </w:tcPr>
          <w:p w14:paraId="43E32A9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0.13</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7CE5606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56,405,030</w:t>
            </w:r>
          </w:p>
        </w:tc>
        <w:tc>
          <w:tcPr>
            <w:tcW w:w="1066" w:type="dxa"/>
            <w:tcBorders>
              <w:top w:val="nil"/>
              <w:left w:val="nil"/>
              <w:bottom w:val="single" w:sz="8" w:space="0" w:color="auto"/>
              <w:right w:val="single" w:sz="8" w:space="0" w:color="auto"/>
            </w:tcBorders>
            <w:shd w:val="clear" w:color="auto" w:fill="auto"/>
            <w:noWrap/>
            <w:hideMark/>
          </w:tcPr>
          <w:p w14:paraId="06AF69A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0.13</w:t>
            </w:r>
          </w:p>
        </w:tc>
        <w:tc>
          <w:tcPr>
            <w:tcW w:w="1530" w:type="dxa"/>
            <w:tcBorders>
              <w:top w:val="nil"/>
              <w:left w:val="nil"/>
              <w:bottom w:val="single" w:sz="8" w:space="0" w:color="auto"/>
              <w:right w:val="single" w:sz="8" w:space="0" w:color="auto"/>
            </w:tcBorders>
            <w:shd w:val="clear" w:color="auto" w:fill="auto"/>
            <w:noWrap/>
            <w:hideMark/>
          </w:tcPr>
          <w:p w14:paraId="1275857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56,405,030</w:t>
            </w:r>
          </w:p>
        </w:tc>
        <w:tc>
          <w:tcPr>
            <w:tcW w:w="990" w:type="dxa"/>
            <w:tcBorders>
              <w:top w:val="nil"/>
              <w:left w:val="nil"/>
              <w:bottom w:val="single" w:sz="8" w:space="0" w:color="auto"/>
              <w:right w:val="single" w:sz="8" w:space="0" w:color="auto"/>
            </w:tcBorders>
            <w:shd w:val="clear" w:color="auto" w:fill="auto"/>
            <w:noWrap/>
            <w:hideMark/>
          </w:tcPr>
          <w:p w14:paraId="418EC10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0.13</w:t>
            </w:r>
          </w:p>
        </w:tc>
        <w:tc>
          <w:tcPr>
            <w:tcW w:w="1340" w:type="dxa"/>
            <w:tcBorders>
              <w:top w:val="nil"/>
              <w:left w:val="nil"/>
              <w:bottom w:val="single" w:sz="8" w:space="0" w:color="auto"/>
              <w:right w:val="single" w:sz="8" w:space="0" w:color="auto"/>
            </w:tcBorders>
            <w:shd w:val="clear" w:color="auto" w:fill="auto"/>
            <w:noWrap/>
            <w:hideMark/>
          </w:tcPr>
          <w:p w14:paraId="1C8F573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56,405,030</w:t>
            </w:r>
          </w:p>
        </w:tc>
      </w:tr>
      <w:tr w:rsidR="00D84BD1" w:rsidRPr="00540756" w14:paraId="40246EC7"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21720614"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LAND DEV. BOARD</w:t>
            </w:r>
          </w:p>
        </w:tc>
        <w:tc>
          <w:tcPr>
            <w:tcW w:w="930" w:type="dxa"/>
            <w:tcBorders>
              <w:top w:val="nil"/>
              <w:left w:val="nil"/>
              <w:bottom w:val="single" w:sz="8" w:space="0" w:color="auto"/>
              <w:right w:val="single" w:sz="8" w:space="0" w:color="auto"/>
            </w:tcBorders>
            <w:shd w:val="clear" w:color="auto" w:fill="auto"/>
            <w:noWrap/>
            <w:hideMark/>
          </w:tcPr>
          <w:p w14:paraId="2E5FEA8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30B639C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12,019,721</w:t>
            </w:r>
          </w:p>
        </w:tc>
        <w:tc>
          <w:tcPr>
            <w:tcW w:w="1066" w:type="dxa"/>
            <w:tcBorders>
              <w:top w:val="nil"/>
              <w:left w:val="nil"/>
              <w:bottom w:val="single" w:sz="8" w:space="0" w:color="auto"/>
              <w:right w:val="single" w:sz="8" w:space="0" w:color="auto"/>
            </w:tcBorders>
            <w:shd w:val="clear" w:color="auto" w:fill="auto"/>
            <w:noWrap/>
            <w:hideMark/>
          </w:tcPr>
          <w:p w14:paraId="59D277B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530" w:type="dxa"/>
            <w:tcBorders>
              <w:top w:val="nil"/>
              <w:left w:val="nil"/>
              <w:bottom w:val="single" w:sz="8" w:space="0" w:color="auto"/>
              <w:right w:val="single" w:sz="8" w:space="0" w:color="auto"/>
            </w:tcBorders>
            <w:shd w:val="clear" w:color="auto" w:fill="auto"/>
            <w:noWrap/>
            <w:hideMark/>
          </w:tcPr>
          <w:p w14:paraId="7A4819D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12,019,721</w:t>
            </w:r>
          </w:p>
        </w:tc>
        <w:tc>
          <w:tcPr>
            <w:tcW w:w="990" w:type="dxa"/>
            <w:tcBorders>
              <w:top w:val="nil"/>
              <w:left w:val="nil"/>
              <w:bottom w:val="single" w:sz="8" w:space="0" w:color="auto"/>
              <w:right w:val="single" w:sz="8" w:space="0" w:color="auto"/>
            </w:tcBorders>
            <w:shd w:val="clear" w:color="auto" w:fill="auto"/>
            <w:noWrap/>
            <w:hideMark/>
          </w:tcPr>
          <w:p w14:paraId="3B15712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340" w:type="dxa"/>
            <w:tcBorders>
              <w:top w:val="nil"/>
              <w:left w:val="nil"/>
              <w:bottom w:val="single" w:sz="8" w:space="0" w:color="auto"/>
              <w:right w:val="single" w:sz="8" w:space="0" w:color="auto"/>
            </w:tcBorders>
            <w:shd w:val="clear" w:color="auto" w:fill="auto"/>
            <w:noWrap/>
            <w:hideMark/>
          </w:tcPr>
          <w:p w14:paraId="40A2C9C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12,019,721</w:t>
            </w:r>
          </w:p>
        </w:tc>
      </w:tr>
      <w:tr w:rsidR="00D84BD1" w:rsidRPr="00540756" w14:paraId="7337CD2F"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50BA8FB3"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FINANCE, BUDGET AND ECONOMIC PLANNING</w:t>
            </w:r>
          </w:p>
        </w:tc>
        <w:tc>
          <w:tcPr>
            <w:tcW w:w="930" w:type="dxa"/>
            <w:tcBorders>
              <w:top w:val="nil"/>
              <w:left w:val="nil"/>
              <w:bottom w:val="single" w:sz="8" w:space="0" w:color="auto"/>
              <w:right w:val="single" w:sz="8" w:space="0" w:color="auto"/>
            </w:tcBorders>
            <w:shd w:val="clear" w:color="auto" w:fill="auto"/>
            <w:noWrap/>
            <w:hideMark/>
          </w:tcPr>
          <w:p w14:paraId="2027A3D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0.23</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2BC5327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103,457,008</w:t>
            </w:r>
          </w:p>
        </w:tc>
        <w:tc>
          <w:tcPr>
            <w:tcW w:w="1066" w:type="dxa"/>
            <w:tcBorders>
              <w:top w:val="nil"/>
              <w:left w:val="nil"/>
              <w:bottom w:val="single" w:sz="8" w:space="0" w:color="auto"/>
              <w:right w:val="single" w:sz="8" w:space="0" w:color="auto"/>
            </w:tcBorders>
            <w:shd w:val="clear" w:color="auto" w:fill="auto"/>
            <w:noWrap/>
            <w:hideMark/>
          </w:tcPr>
          <w:p w14:paraId="472DE46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0.23</w:t>
            </w:r>
          </w:p>
        </w:tc>
        <w:tc>
          <w:tcPr>
            <w:tcW w:w="1530" w:type="dxa"/>
            <w:tcBorders>
              <w:top w:val="nil"/>
              <w:left w:val="nil"/>
              <w:bottom w:val="single" w:sz="8" w:space="0" w:color="auto"/>
              <w:right w:val="single" w:sz="8" w:space="0" w:color="auto"/>
            </w:tcBorders>
            <w:shd w:val="clear" w:color="auto" w:fill="auto"/>
            <w:noWrap/>
            <w:hideMark/>
          </w:tcPr>
          <w:p w14:paraId="469F65A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103,457,008</w:t>
            </w:r>
          </w:p>
        </w:tc>
        <w:tc>
          <w:tcPr>
            <w:tcW w:w="990" w:type="dxa"/>
            <w:tcBorders>
              <w:top w:val="nil"/>
              <w:left w:val="nil"/>
              <w:bottom w:val="single" w:sz="8" w:space="0" w:color="auto"/>
              <w:right w:val="single" w:sz="8" w:space="0" w:color="auto"/>
            </w:tcBorders>
            <w:shd w:val="clear" w:color="auto" w:fill="auto"/>
            <w:noWrap/>
            <w:hideMark/>
          </w:tcPr>
          <w:p w14:paraId="6C0CBB7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0.23</w:t>
            </w:r>
          </w:p>
        </w:tc>
        <w:tc>
          <w:tcPr>
            <w:tcW w:w="1340" w:type="dxa"/>
            <w:tcBorders>
              <w:top w:val="nil"/>
              <w:left w:val="nil"/>
              <w:bottom w:val="single" w:sz="8" w:space="0" w:color="auto"/>
              <w:right w:val="single" w:sz="8" w:space="0" w:color="auto"/>
            </w:tcBorders>
            <w:shd w:val="clear" w:color="auto" w:fill="auto"/>
            <w:noWrap/>
            <w:hideMark/>
          </w:tcPr>
          <w:p w14:paraId="3F81D79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103,457,008</w:t>
            </w:r>
          </w:p>
        </w:tc>
      </w:tr>
      <w:tr w:rsidR="00D84BD1" w:rsidRPr="00540756" w14:paraId="06E87ED8"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3EC7796A"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 xml:space="preserve">OFFICE OF THE ACCOUNTANT GENERAL </w:t>
            </w:r>
          </w:p>
        </w:tc>
        <w:tc>
          <w:tcPr>
            <w:tcW w:w="930" w:type="dxa"/>
            <w:tcBorders>
              <w:top w:val="nil"/>
              <w:left w:val="nil"/>
              <w:bottom w:val="single" w:sz="8" w:space="0" w:color="auto"/>
              <w:right w:val="single" w:sz="8" w:space="0" w:color="auto"/>
            </w:tcBorders>
            <w:shd w:val="clear" w:color="auto" w:fill="auto"/>
            <w:noWrap/>
            <w:hideMark/>
          </w:tcPr>
          <w:p w14:paraId="05899C5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1.09</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0B40993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493,382,202</w:t>
            </w:r>
          </w:p>
        </w:tc>
        <w:tc>
          <w:tcPr>
            <w:tcW w:w="1066" w:type="dxa"/>
            <w:tcBorders>
              <w:top w:val="nil"/>
              <w:left w:val="nil"/>
              <w:bottom w:val="single" w:sz="8" w:space="0" w:color="auto"/>
              <w:right w:val="single" w:sz="8" w:space="0" w:color="auto"/>
            </w:tcBorders>
            <w:shd w:val="clear" w:color="auto" w:fill="auto"/>
            <w:noWrap/>
            <w:hideMark/>
          </w:tcPr>
          <w:p w14:paraId="4842AF5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1.09</w:t>
            </w:r>
          </w:p>
        </w:tc>
        <w:tc>
          <w:tcPr>
            <w:tcW w:w="1530" w:type="dxa"/>
            <w:tcBorders>
              <w:top w:val="nil"/>
              <w:left w:val="nil"/>
              <w:bottom w:val="single" w:sz="8" w:space="0" w:color="auto"/>
              <w:right w:val="single" w:sz="8" w:space="0" w:color="auto"/>
            </w:tcBorders>
            <w:shd w:val="clear" w:color="auto" w:fill="auto"/>
            <w:noWrap/>
            <w:hideMark/>
          </w:tcPr>
          <w:p w14:paraId="414E819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493,382,202</w:t>
            </w:r>
          </w:p>
        </w:tc>
        <w:tc>
          <w:tcPr>
            <w:tcW w:w="990" w:type="dxa"/>
            <w:tcBorders>
              <w:top w:val="nil"/>
              <w:left w:val="nil"/>
              <w:bottom w:val="single" w:sz="8" w:space="0" w:color="auto"/>
              <w:right w:val="single" w:sz="8" w:space="0" w:color="auto"/>
            </w:tcBorders>
            <w:shd w:val="clear" w:color="auto" w:fill="auto"/>
            <w:noWrap/>
            <w:hideMark/>
          </w:tcPr>
          <w:p w14:paraId="7BCD580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1.09</w:t>
            </w:r>
          </w:p>
        </w:tc>
        <w:tc>
          <w:tcPr>
            <w:tcW w:w="1340" w:type="dxa"/>
            <w:tcBorders>
              <w:top w:val="nil"/>
              <w:left w:val="nil"/>
              <w:bottom w:val="single" w:sz="8" w:space="0" w:color="auto"/>
              <w:right w:val="single" w:sz="8" w:space="0" w:color="auto"/>
            </w:tcBorders>
            <w:shd w:val="clear" w:color="auto" w:fill="auto"/>
            <w:noWrap/>
            <w:hideMark/>
          </w:tcPr>
          <w:p w14:paraId="0FB7529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493,382,202</w:t>
            </w:r>
          </w:p>
        </w:tc>
      </w:tr>
      <w:tr w:rsidR="00D84BD1" w:rsidRPr="00540756" w14:paraId="661B8F44"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2056CDF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INTERNAL REVENUE SERVICE (KGIRS)</w:t>
            </w:r>
          </w:p>
        </w:tc>
        <w:tc>
          <w:tcPr>
            <w:tcW w:w="930" w:type="dxa"/>
            <w:tcBorders>
              <w:top w:val="nil"/>
              <w:left w:val="nil"/>
              <w:bottom w:val="single" w:sz="8" w:space="0" w:color="auto"/>
              <w:right w:val="single" w:sz="8" w:space="0" w:color="auto"/>
            </w:tcBorders>
            <w:shd w:val="clear" w:color="auto" w:fill="auto"/>
            <w:noWrap/>
            <w:hideMark/>
          </w:tcPr>
          <w:p w14:paraId="3D28E1C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2.50</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646AC06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1,126,826,878</w:t>
            </w:r>
          </w:p>
        </w:tc>
        <w:tc>
          <w:tcPr>
            <w:tcW w:w="1066" w:type="dxa"/>
            <w:tcBorders>
              <w:top w:val="nil"/>
              <w:left w:val="nil"/>
              <w:bottom w:val="single" w:sz="8" w:space="0" w:color="auto"/>
              <w:right w:val="single" w:sz="8" w:space="0" w:color="auto"/>
            </w:tcBorders>
            <w:shd w:val="clear" w:color="auto" w:fill="auto"/>
            <w:noWrap/>
            <w:hideMark/>
          </w:tcPr>
          <w:p w14:paraId="6E64D85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2.50</w:t>
            </w:r>
          </w:p>
        </w:tc>
        <w:tc>
          <w:tcPr>
            <w:tcW w:w="1530" w:type="dxa"/>
            <w:tcBorders>
              <w:top w:val="nil"/>
              <w:left w:val="nil"/>
              <w:bottom w:val="single" w:sz="8" w:space="0" w:color="auto"/>
              <w:right w:val="single" w:sz="8" w:space="0" w:color="auto"/>
            </w:tcBorders>
            <w:shd w:val="clear" w:color="auto" w:fill="auto"/>
            <w:noWrap/>
            <w:hideMark/>
          </w:tcPr>
          <w:p w14:paraId="2DCD153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1,126,826,878</w:t>
            </w:r>
          </w:p>
        </w:tc>
        <w:tc>
          <w:tcPr>
            <w:tcW w:w="990" w:type="dxa"/>
            <w:tcBorders>
              <w:top w:val="nil"/>
              <w:left w:val="nil"/>
              <w:bottom w:val="single" w:sz="8" w:space="0" w:color="auto"/>
              <w:right w:val="single" w:sz="8" w:space="0" w:color="auto"/>
            </w:tcBorders>
            <w:shd w:val="clear" w:color="auto" w:fill="auto"/>
            <w:noWrap/>
            <w:hideMark/>
          </w:tcPr>
          <w:p w14:paraId="2FB2D5A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2.50</w:t>
            </w:r>
          </w:p>
        </w:tc>
        <w:tc>
          <w:tcPr>
            <w:tcW w:w="1340" w:type="dxa"/>
            <w:tcBorders>
              <w:top w:val="nil"/>
              <w:left w:val="nil"/>
              <w:bottom w:val="single" w:sz="8" w:space="0" w:color="auto"/>
              <w:right w:val="single" w:sz="8" w:space="0" w:color="auto"/>
            </w:tcBorders>
            <w:shd w:val="clear" w:color="auto" w:fill="auto"/>
            <w:noWrap/>
            <w:hideMark/>
          </w:tcPr>
          <w:p w14:paraId="7ABAAA1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1,126,826,878</w:t>
            </w:r>
          </w:p>
        </w:tc>
      </w:tr>
      <w:tr w:rsidR="00D84BD1" w:rsidRPr="00540756" w14:paraId="51A95B29"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4A5400FD"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 OF COMMERCE &amp; INDUSTRY</w:t>
            </w:r>
          </w:p>
        </w:tc>
        <w:tc>
          <w:tcPr>
            <w:tcW w:w="930" w:type="dxa"/>
            <w:tcBorders>
              <w:top w:val="nil"/>
              <w:left w:val="nil"/>
              <w:bottom w:val="single" w:sz="8" w:space="0" w:color="auto"/>
              <w:right w:val="single" w:sz="8" w:space="0" w:color="auto"/>
            </w:tcBorders>
            <w:shd w:val="clear" w:color="auto" w:fill="auto"/>
            <w:noWrap/>
            <w:hideMark/>
          </w:tcPr>
          <w:p w14:paraId="13B6C93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0.18</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665244F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79,366,666</w:t>
            </w:r>
          </w:p>
        </w:tc>
        <w:tc>
          <w:tcPr>
            <w:tcW w:w="1066" w:type="dxa"/>
            <w:tcBorders>
              <w:top w:val="nil"/>
              <w:left w:val="nil"/>
              <w:bottom w:val="single" w:sz="8" w:space="0" w:color="auto"/>
              <w:right w:val="single" w:sz="8" w:space="0" w:color="auto"/>
            </w:tcBorders>
            <w:shd w:val="clear" w:color="auto" w:fill="auto"/>
            <w:noWrap/>
            <w:hideMark/>
          </w:tcPr>
          <w:p w14:paraId="7D2D30A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0.18</w:t>
            </w:r>
          </w:p>
        </w:tc>
        <w:tc>
          <w:tcPr>
            <w:tcW w:w="1530" w:type="dxa"/>
            <w:tcBorders>
              <w:top w:val="nil"/>
              <w:left w:val="nil"/>
              <w:bottom w:val="single" w:sz="8" w:space="0" w:color="auto"/>
              <w:right w:val="single" w:sz="8" w:space="0" w:color="auto"/>
            </w:tcBorders>
            <w:shd w:val="clear" w:color="auto" w:fill="auto"/>
            <w:noWrap/>
            <w:hideMark/>
          </w:tcPr>
          <w:p w14:paraId="49AFED2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79,366,666</w:t>
            </w:r>
          </w:p>
        </w:tc>
        <w:tc>
          <w:tcPr>
            <w:tcW w:w="990" w:type="dxa"/>
            <w:tcBorders>
              <w:top w:val="nil"/>
              <w:left w:val="nil"/>
              <w:bottom w:val="single" w:sz="8" w:space="0" w:color="auto"/>
              <w:right w:val="single" w:sz="8" w:space="0" w:color="auto"/>
            </w:tcBorders>
            <w:shd w:val="clear" w:color="auto" w:fill="auto"/>
            <w:noWrap/>
            <w:hideMark/>
          </w:tcPr>
          <w:p w14:paraId="7D29C87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0.18</w:t>
            </w:r>
          </w:p>
        </w:tc>
        <w:tc>
          <w:tcPr>
            <w:tcW w:w="1340" w:type="dxa"/>
            <w:tcBorders>
              <w:top w:val="nil"/>
              <w:left w:val="nil"/>
              <w:bottom w:val="single" w:sz="8" w:space="0" w:color="auto"/>
              <w:right w:val="single" w:sz="8" w:space="0" w:color="auto"/>
            </w:tcBorders>
            <w:shd w:val="clear" w:color="auto" w:fill="auto"/>
            <w:noWrap/>
            <w:hideMark/>
          </w:tcPr>
          <w:p w14:paraId="46FC21C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79,366,666</w:t>
            </w:r>
          </w:p>
        </w:tc>
      </w:tr>
      <w:tr w:rsidR="00D84BD1" w:rsidRPr="00540756" w14:paraId="20D8A273"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691B1BBE"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MARKET DEVELOPMENT BOARD</w:t>
            </w:r>
          </w:p>
        </w:tc>
        <w:tc>
          <w:tcPr>
            <w:tcW w:w="930" w:type="dxa"/>
            <w:tcBorders>
              <w:top w:val="nil"/>
              <w:left w:val="nil"/>
              <w:bottom w:val="single" w:sz="8" w:space="0" w:color="auto"/>
              <w:right w:val="single" w:sz="8" w:space="0" w:color="auto"/>
            </w:tcBorders>
            <w:shd w:val="clear" w:color="auto" w:fill="auto"/>
            <w:noWrap/>
            <w:hideMark/>
          </w:tcPr>
          <w:p w14:paraId="50043EC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4DE97B0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8,313,760</w:t>
            </w:r>
          </w:p>
        </w:tc>
        <w:tc>
          <w:tcPr>
            <w:tcW w:w="1066" w:type="dxa"/>
            <w:tcBorders>
              <w:top w:val="nil"/>
              <w:left w:val="nil"/>
              <w:bottom w:val="single" w:sz="8" w:space="0" w:color="auto"/>
              <w:right w:val="single" w:sz="8" w:space="0" w:color="auto"/>
            </w:tcBorders>
            <w:shd w:val="clear" w:color="auto" w:fill="auto"/>
            <w:noWrap/>
            <w:hideMark/>
          </w:tcPr>
          <w:p w14:paraId="1121F63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530" w:type="dxa"/>
            <w:tcBorders>
              <w:top w:val="nil"/>
              <w:left w:val="nil"/>
              <w:bottom w:val="single" w:sz="8" w:space="0" w:color="auto"/>
              <w:right w:val="single" w:sz="8" w:space="0" w:color="auto"/>
            </w:tcBorders>
            <w:shd w:val="clear" w:color="auto" w:fill="auto"/>
            <w:noWrap/>
            <w:hideMark/>
          </w:tcPr>
          <w:p w14:paraId="5EEE7B2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8,313,760</w:t>
            </w:r>
          </w:p>
        </w:tc>
        <w:tc>
          <w:tcPr>
            <w:tcW w:w="990" w:type="dxa"/>
            <w:tcBorders>
              <w:top w:val="nil"/>
              <w:left w:val="nil"/>
              <w:bottom w:val="single" w:sz="8" w:space="0" w:color="auto"/>
              <w:right w:val="single" w:sz="8" w:space="0" w:color="auto"/>
            </w:tcBorders>
            <w:shd w:val="clear" w:color="auto" w:fill="auto"/>
            <w:noWrap/>
            <w:hideMark/>
          </w:tcPr>
          <w:p w14:paraId="7DF89B8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340" w:type="dxa"/>
            <w:tcBorders>
              <w:top w:val="nil"/>
              <w:left w:val="nil"/>
              <w:bottom w:val="single" w:sz="8" w:space="0" w:color="auto"/>
              <w:right w:val="single" w:sz="8" w:space="0" w:color="auto"/>
            </w:tcBorders>
            <w:shd w:val="clear" w:color="auto" w:fill="auto"/>
            <w:noWrap/>
            <w:hideMark/>
          </w:tcPr>
          <w:p w14:paraId="45747C7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8,313,760</w:t>
            </w:r>
          </w:p>
        </w:tc>
      </w:tr>
      <w:tr w:rsidR="00D84BD1" w:rsidRPr="00540756" w14:paraId="27E8B8B1"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31DCE3D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TRANSPORT</w:t>
            </w:r>
          </w:p>
        </w:tc>
        <w:tc>
          <w:tcPr>
            <w:tcW w:w="930" w:type="dxa"/>
            <w:tcBorders>
              <w:top w:val="nil"/>
              <w:left w:val="nil"/>
              <w:bottom w:val="single" w:sz="8" w:space="0" w:color="auto"/>
              <w:right w:val="single" w:sz="8" w:space="0" w:color="auto"/>
            </w:tcBorders>
            <w:shd w:val="clear" w:color="auto" w:fill="auto"/>
            <w:noWrap/>
            <w:hideMark/>
          </w:tcPr>
          <w:p w14:paraId="021E066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0.12</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54E7651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52,374,337</w:t>
            </w:r>
          </w:p>
        </w:tc>
        <w:tc>
          <w:tcPr>
            <w:tcW w:w="1066" w:type="dxa"/>
            <w:tcBorders>
              <w:top w:val="nil"/>
              <w:left w:val="nil"/>
              <w:bottom w:val="single" w:sz="8" w:space="0" w:color="auto"/>
              <w:right w:val="single" w:sz="8" w:space="0" w:color="auto"/>
            </w:tcBorders>
            <w:shd w:val="clear" w:color="auto" w:fill="auto"/>
            <w:noWrap/>
            <w:hideMark/>
          </w:tcPr>
          <w:p w14:paraId="4C1E29D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0.12</w:t>
            </w:r>
          </w:p>
        </w:tc>
        <w:tc>
          <w:tcPr>
            <w:tcW w:w="1530" w:type="dxa"/>
            <w:tcBorders>
              <w:top w:val="nil"/>
              <w:left w:val="nil"/>
              <w:bottom w:val="single" w:sz="8" w:space="0" w:color="auto"/>
              <w:right w:val="single" w:sz="8" w:space="0" w:color="auto"/>
            </w:tcBorders>
            <w:shd w:val="clear" w:color="auto" w:fill="auto"/>
            <w:noWrap/>
            <w:hideMark/>
          </w:tcPr>
          <w:p w14:paraId="3C3882C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52,374,337</w:t>
            </w:r>
          </w:p>
        </w:tc>
        <w:tc>
          <w:tcPr>
            <w:tcW w:w="990" w:type="dxa"/>
            <w:tcBorders>
              <w:top w:val="nil"/>
              <w:left w:val="nil"/>
              <w:bottom w:val="single" w:sz="8" w:space="0" w:color="auto"/>
              <w:right w:val="single" w:sz="8" w:space="0" w:color="auto"/>
            </w:tcBorders>
            <w:shd w:val="clear" w:color="auto" w:fill="auto"/>
            <w:noWrap/>
            <w:hideMark/>
          </w:tcPr>
          <w:p w14:paraId="5EFD424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0.12</w:t>
            </w:r>
          </w:p>
        </w:tc>
        <w:tc>
          <w:tcPr>
            <w:tcW w:w="1340" w:type="dxa"/>
            <w:tcBorders>
              <w:top w:val="nil"/>
              <w:left w:val="nil"/>
              <w:bottom w:val="single" w:sz="8" w:space="0" w:color="auto"/>
              <w:right w:val="single" w:sz="8" w:space="0" w:color="auto"/>
            </w:tcBorders>
            <w:shd w:val="clear" w:color="auto" w:fill="auto"/>
            <w:noWrap/>
            <w:hideMark/>
          </w:tcPr>
          <w:p w14:paraId="34E3F2D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52,374,337</w:t>
            </w:r>
          </w:p>
        </w:tc>
      </w:tr>
      <w:tr w:rsidR="00D84BD1" w:rsidRPr="00540756" w14:paraId="5105FE3D"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26021ED1"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SOLID MINERAL AND NATURAL RESOURCES</w:t>
            </w:r>
          </w:p>
        </w:tc>
        <w:tc>
          <w:tcPr>
            <w:tcW w:w="930" w:type="dxa"/>
            <w:tcBorders>
              <w:top w:val="nil"/>
              <w:left w:val="nil"/>
              <w:bottom w:val="single" w:sz="8" w:space="0" w:color="auto"/>
              <w:right w:val="single" w:sz="8" w:space="0" w:color="auto"/>
            </w:tcBorders>
            <w:shd w:val="clear" w:color="auto" w:fill="auto"/>
            <w:noWrap/>
            <w:hideMark/>
          </w:tcPr>
          <w:p w14:paraId="3A64FA7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4EE9661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14,716,988</w:t>
            </w:r>
          </w:p>
        </w:tc>
        <w:tc>
          <w:tcPr>
            <w:tcW w:w="1066" w:type="dxa"/>
            <w:tcBorders>
              <w:top w:val="nil"/>
              <w:left w:val="nil"/>
              <w:bottom w:val="single" w:sz="8" w:space="0" w:color="auto"/>
              <w:right w:val="single" w:sz="8" w:space="0" w:color="auto"/>
            </w:tcBorders>
            <w:shd w:val="clear" w:color="auto" w:fill="auto"/>
            <w:noWrap/>
            <w:hideMark/>
          </w:tcPr>
          <w:p w14:paraId="6AFE8FC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530" w:type="dxa"/>
            <w:tcBorders>
              <w:top w:val="nil"/>
              <w:left w:val="nil"/>
              <w:bottom w:val="single" w:sz="8" w:space="0" w:color="auto"/>
              <w:right w:val="single" w:sz="8" w:space="0" w:color="auto"/>
            </w:tcBorders>
            <w:shd w:val="clear" w:color="auto" w:fill="auto"/>
            <w:noWrap/>
            <w:hideMark/>
          </w:tcPr>
          <w:p w14:paraId="42DE455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14,716,988</w:t>
            </w:r>
          </w:p>
        </w:tc>
        <w:tc>
          <w:tcPr>
            <w:tcW w:w="990" w:type="dxa"/>
            <w:tcBorders>
              <w:top w:val="nil"/>
              <w:left w:val="nil"/>
              <w:bottom w:val="single" w:sz="8" w:space="0" w:color="auto"/>
              <w:right w:val="single" w:sz="8" w:space="0" w:color="auto"/>
            </w:tcBorders>
            <w:shd w:val="clear" w:color="auto" w:fill="auto"/>
            <w:noWrap/>
            <w:hideMark/>
          </w:tcPr>
          <w:p w14:paraId="6418080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340" w:type="dxa"/>
            <w:tcBorders>
              <w:top w:val="nil"/>
              <w:left w:val="nil"/>
              <w:bottom w:val="single" w:sz="8" w:space="0" w:color="auto"/>
              <w:right w:val="single" w:sz="8" w:space="0" w:color="auto"/>
            </w:tcBorders>
            <w:shd w:val="clear" w:color="auto" w:fill="auto"/>
            <w:noWrap/>
            <w:hideMark/>
          </w:tcPr>
          <w:p w14:paraId="08F8EF6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14,716,988</w:t>
            </w:r>
          </w:p>
        </w:tc>
      </w:tr>
      <w:tr w:rsidR="00D84BD1" w:rsidRPr="00540756" w14:paraId="51EA8AD5"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6DF75B99"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WORKS AND HOUSING</w:t>
            </w:r>
          </w:p>
        </w:tc>
        <w:tc>
          <w:tcPr>
            <w:tcW w:w="930" w:type="dxa"/>
            <w:tcBorders>
              <w:top w:val="nil"/>
              <w:left w:val="nil"/>
              <w:bottom w:val="single" w:sz="8" w:space="0" w:color="auto"/>
              <w:right w:val="single" w:sz="8" w:space="0" w:color="auto"/>
            </w:tcBorders>
            <w:shd w:val="clear" w:color="auto" w:fill="auto"/>
            <w:noWrap/>
            <w:hideMark/>
          </w:tcPr>
          <w:p w14:paraId="4581FCE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0.50</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26D13C8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225,300,618</w:t>
            </w:r>
          </w:p>
        </w:tc>
        <w:tc>
          <w:tcPr>
            <w:tcW w:w="1066" w:type="dxa"/>
            <w:tcBorders>
              <w:top w:val="nil"/>
              <w:left w:val="nil"/>
              <w:bottom w:val="single" w:sz="8" w:space="0" w:color="auto"/>
              <w:right w:val="single" w:sz="8" w:space="0" w:color="auto"/>
            </w:tcBorders>
            <w:shd w:val="clear" w:color="auto" w:fill="auto"/>
            <w:noWrap/>
            <w:hideMark/>
          </w:tcPr>
          <w:p w14:paraId="440B1F5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0.50</w:t>
            </w:r>
          </w:p>
        </w:tc>
        <w:tc>
          <w:tcPr>
            <w:tcW w:w="1530" w:type="dxa"/>
            <w:tcBorders>
              <w:top w:val="nil"/>
              <w:left w:val="nil"/>
              <w:bottom w:val="single" w:sz="8" w:space="0" w:color="auto"/>
              <w:right w:val="single" w:sz="8" w:space="0" w:color="auto"/>
            </w:tcBorders>
            <w:shd w:val="clear" w:color="auto" w:fill="auto"/>
            <w:noWrap/>
            <w:hideMark/>
          </w:tcPr>
          <w:p w14:paraId="79BE3DD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225,300,618</w:t>
            </w:r>
          </w:p>
        </w:tc>
        <w:tc>
          <w:tcPr>
            <w:tcW w:w="990" w:type="dxa"/>
            <w:tcBorders>
              <w:top w:val="nil"/>
              <w:left w:val="nil"/>
              <w:bottom w:val="single" w:sz="8" w:space="0" w:color="auto"/>
              <w:right w:val="single" w:sz="8" w:space="0" w:color="auto"/>
            </w:tcBorders>
            <w:shd w:val="clear" w:color="auto" w:fill="auto"/>
            <w:noWrap/>
            <w:hideMark/>
          </w:tcPr>
          <w:p w14:paraId="12568CB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0.50</w:t>
            </w:r>
          </w:p>
        </w:tc>
        <w:tc>
          <w:tcPr>
            <w:tcW w:w="1340" w:type="dxa"/>
            <w:tcBorders>
              <w:top w:val="nil"/>
              <w:left w:val="nil"/>
              <w:bottom w:val="single" w:sz="8" w:space="0" w:color="auto"/>
              <w:right w:val="single" w:sz="8" w:space="0" w:color="auto"/>
            </w:tcBorders>
            <w:shd w:val="clear" w:color="auto" w:fill="auto"/>
            <w:noWrap/>
            <w:hideMark/>
          </w:tcPr>
          <w:p w14:paraId="1D61F46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225,300,618</w:t>
            </w:r>
          </w:p>
        </w:tc>
      </w:tr>
      <w:tr w:rsidR="00D84BD1" w:rsidRPr="00540756" w14:paraId="76070C2B"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2DDCDEAD"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ROAD MAINTENANCE AGENCY</w:t>
            </w:r>
          </w:p>
        </w:tc>
        <w:tc>
          <w:tcPr>
            <w:tcW w:w="930" w:type="dxa"/>
            <w:tcBorders>
              <w:top w:val="nil"/>
              <w:left w:val="nil"/>
              <w:bottom w:val="single" w:sz="8" w:space="0" w:color="auto"/>
              <w:right w:val="single" w:sz="8" w:space="0" w:color="auto"/>
            </w:tcBorders>
            <w:shd w:val="clear" w:color="auto" w:fill="auto"/>
            <w:noWrap/>
            <w:hideMark/>
          </w:tcPr>
          <w:p w14:paraId="0D576FC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0.05</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6E67484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22,766,578</w:t>
            </w:r>
          </w:p>
        </w:tc>
        <w:tc>
          <w:tcPr>
            <w:tcW w:w="1066" w:type="dxa"/>
            <w:tcBorders>
              <w:top w:val="nil"/>
              <w:left w:val="nil"/>
              <w:bottom w:val="single" w:sz="8" w:space="0" w:color="auto"/>
              <w:right w:val="single" w:sz="8" w:space="0" w:color="auto"/>
            </w:tcBorders>
            <w:shd w:val="clear" w:color="auto" w:fill="auto"/>
            <w:noWrap/>
            <w:hideMark/>
          </w:tcPr>
          <w:p w14:paraId="0B4DC89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0.05</w:t>
            </w:r>
          </w:p>
        </w:tc>
        <w:tc>
          <w:tcPr>
            <w:tcW w:w="1530" w:type="dxa"/>
            <w:tcBorders>
              <w:top w:val="nil"/>
              <w:left w:val="nil"/>
              <w:bottom w:val="single" w:sz="8" w:space="0" w:color="auto"/>
              <w:right w:val="single" w:sz="8" w:space="0" w:color="auto"/>
            </w:tcBorders>
            <w:shd w:val="clear" w:color="auto" w:fill="auto"/>
            <w:noWrap/>
            <w:hideMark/>
          </w:tcPr>
          <w:p w14:paraId="4214B38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22,766,578</w:t>
            </w:r>
          </w:p>
        </w:tc>
        <w:tc>
          <w:tcPr>
            <w:tcW w:w="990" w:type="dxa"/>
            <w:tcBorders>
              <w:top w:val="nil"/>
              <w:left w:val="nil"/>
              <w:bottom w:val="single" w:sz="8" w:space="0" w:color="auto"/>
              <w:right w:val="single" w:sz="8" w:space="0" w:color="auto"/>
            </w:tcBorders>
            <w:shd w:val="clear" w:color="auto" w:fill="auto"/>
            <w:noWrap/>
            <w:hideMark/>
          </w:tcPr>
          <w:p w14:paraId="2F37184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0.05</w:t>
            </w:r>
          </w:p>
        </w:tc>
        <w:tc>
          <w:tcPr>
            <w:tcW w:w="1340" w:type="dxa"/>
            <w:tcBorders>
              <w:top w:val="nil"/>
              <w:left w:val="nil"/>
              <w:bottom w:val="single" w:sz="8" w:space="0" w:color="auto"/>
              <w:right w:val="single" w:sz="8" w:space="0" w:color="auto"/>
            </w:tcBorders>
            <w:shd w:val="clear" w:color="auto" w:fill="auto"/>
            <w:noWrap/>
            <w:hideMark/>
          </w:tcPr>
          <w:p w14:paraId="6FAA5EE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22,766,578</w:t>
            </w:r>
          </w:p>
        </w:tc>
      </w:tr>
      <w:tr w:rsidR="00D84BD1" w:rsidRPr="00540756" w14:paraId="7E634A67"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076AC86F"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 xml:space="preserve">MIN. OF CULTURE &amp; TOURISM </w:t>
            </w:r>
          </w:p>
        </w:tc>
        <w:tc>
          <w:tcPr>
            <w:tcW w:w="930" w:type="dxa"/>
            <w:tcBorders>
              <w:top w:val="nil"/>
              <w:left w:val="nil"/>
              <w:bottom w:val="single" w:sz="8" w:space="0" w:color="auto"/>
              <w:right w:val="single" w:sz="8" w:space="0" w:color="auto"/>
            </w:tcBorders>
            <w:shd w:val="clear" w:color="auto" w:fill="auto"/>
            <w:noWrap/>
            <w:hideMark/>
          </w:tcPr>
          <w:p w14:paraId="2697F2B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0.10</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2E47064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46,226,132</w:t>
            </w:r>
          </w:p>
        </w:tc>
        <w:tc>
          <w:tcPr>
            <w:tcW w:w="1066" w:type="dxa"/>
            <w:tcBorders>
              <w:top w:val="nil"/>
              <w:left w:val="nil"/>
              <w:bottom w:val="single" w:sz="8" w:space="0" w:color="auto"/>
              <w:right w:val="single" w:sz="8" w:space="0" w:color="auto"/>
            </w:tcBorders>
            <w:shd w:val="clear" w:color="auto" w:fill="auto"/>
            <w:noWrap/>
            <w:hideMark/>
          </w:tcPr>
          <w:p w14:paraId="75C8F40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0.10</w:t>
            </w:r>
          </w:p>
        </w:tc>
        <w:tc>
          <w:tcPr>
            <w:tcW w:w="1530" w:type="dxa"/>
            <w:tcBorders>
              <w:top w:val="nil"/>
              <w:left w:val="nil"/>
              <w:bottom w:val="single" w:sz="8" w:space="0" w:color="auto"/>
              <w:right w:val="single" w:sz="8" w:space="0" w:color="auto"/>
            </w:tcBorders>
            <w:shd w:val="clear" w:color="auto" w:fill="auto"/>
            <w:noWrap/>
            <w:hideMark/>
          </w:tcPr>
          <w:p w14:paraId="3945FA9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46,226,132</w:t>
            </w:r>
          </w:p>
        </w:tc>
        <w:tc>
          <w:tcPr>
            <w:tcW w:w="990" w:type="dxa"/>
            <w:tcBorders>
              <w:top w:val="nil"/>
              <w:left w:val="nil"/>
              <w:bottom w:val="single" w:sz="8" w:space="0" w:color="auto"/>
              <w:right w:val="single" w:sz="8" w:space="0" w:color="auto"/>
            </w:tcBorders>
            <w:shd w:val="clear" w:color="auto" w:fill="auto"/>
            <w:noWrap/>
            <w:hideMark/>
          </w:tcPr>
          <w:p w14:paraId="4CAB7B7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0.10</w:t>
            </w:r>
          </w:p>
        </w:tc>
        <w:tc>
          <w:tcPr>
            <w:tcW w:w="1340" w:type="dxa"/>
            <w:tcBorders>
              <w:top w:val="nil"/>
              <w:left w:val="nil"/>
              <w:bottom w:val="single" w:sz="8" w:space="0" w:color="auto"/>
              <w:right w:val="single" w:sz="8" w:space="0" w:color="auto"/>
            </w:tcBorders>
            <w:shd w:val="clear" w:color="auto" w:fill="auto"/>
            <w:noWrap/>
            <w:hideMark/>
          </w:tcPr>
          <w:p w14:paraId="69ABC9A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46,226,132</w:t>
            </w:r>
          </w:p>
        </w:tc>
      </w:tr>
      <w:tr w:rsidR="00D84BD1" w:rsidRPr="00540756" w14:paraId="4E19A89E"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422A499A"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 xml:space="preserve">COUNCIL FOR ARTS AND CULTURE </w:t>
            </w:r>
          </w:p>
        </w:tc>
        <w:tc>
          <w:tcPr>
            <w:tcW w:w="930" w:type="dxa"/>
            <w:tcBorders>
              <w:top w:val="nil"/>
              <w:left w:val="nil"/>
              <w:bottom w:val="single" w:sz="8" w:space="0" w:color="auto"/>
              <w:right w:val="single" w:sz="8" w:space="0" w:color="auto"/>
            </w:tcBorders>
            <w:shd w:val="clear" w:color="auto" w:fill="auto"/>
            <w:noWrap/>
            <w:hideMark/>
          </w:tcPr>
          <w:p w14:paraId="6B56804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0.14</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7083C36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62,380,740</w:t>
            </w:r>
          </w:p>
        </w:tc>
        <w:tc>
          <w:tcPr>
            <w:tcW w:w="1066" w:type="dxa"/>
            <w:tcBorders>
              <w:top w:val="nil"/>
              <w:left w:val="nil"/>
              <w:bottom w:val="single" w:sz="8" w:space="0" w:color="auto"/>
              <w:right w:val="single" w:sz="8" w:space="0" w:color="auto"/>
            </w:tcBorders>
            <w:shd w:val="clear" w:color="auto" w:fill="auto"/>
            <w:noWrap/>
            <w:hideMark/>
          </w:tcPr>
          <w:p w14:paraId="09EC862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0.14</w:t>
            </w:r>
          </w:p>
        </w:tc>
        <w:tc>
          <w:tcPr>
            <w:tcW w:w="1530" w:type="dxa"/>
            <w:tcBorders>
              <w:top w:val="nil"/>
              <w:left w:val="nil"/>
              <w:bottom w:val="single" w:sz="8" w:space="0" w:color="auto"/>
              <w:right w:val="single" w:sz="8" w:space="0" w:color="auto"/>
            </w:tcBorders>
            <w:shd w:val="clear" w:color="auto" w:fill="auto"/>
            <w:noWrap/>
            <w:hideMark/>
          </w:tcPr>
          <w:p w14:paraId="51E3A5D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62,380,740</w:t>
            </w:r>
          </w:p>
        </w:tc>
        <w:tc>
          <w:tcPr>
            <w:tcW w:w="990" w:type="dxa"/>
            <w:tcBorders>
              <w:top w:val="nil"/>
              <w:left w:val="nil"/>
              <w:bottom w:val="single" w:sz="8" w:space="0" w:color="auto"/>
              <w:right w:val="single" w:sz="8" w:space="0" w:color="auto"/>
            </w:tcBorders>
            <w:shd w:val="clear" w:color="auto" w:fill="auto"/>
            <w:noWrap/>
            <w:hideMark/>
          </w:tcPr>
          <w:p w14:paraId="255E05D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0.14</w:t>
            </w:r>
          </w:p>
        </w:tc>
        <w:tc>
          <w:tcPr>
            <w:tcW w:w="1340" w:type="dxa"/>
            <w:tcBorders>
              <w:top w:val="nil"/>
              <w:left w:val="nil"/>
              <w:bottom w:val="single" w:sz="8" w:space="0" w:color="auto"/>
              <w:right w:val="single" w:sz="8" w:space="0" w:color="auto"/>
            </w:tcBorders>
            <w:shd w:val="clear" w:color="auto" w:fill="auto"/>
            <w:noWrap/>
            <w:hideMark/>
          </w:tcPr>
          <w:p w14:paraId="2313EA8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62,380,740</w:t>
            </w:r>
          </w:p>
        </w:tc>
      </w:tr>
      <w:tr w:rsidR="00D84BD1" w:rsidRPr="00540756" w14:paraId="2D6DECE8"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4966923C"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 xml:space="preserve">HOTEL AND TOURISM BOARD </w:t>
            </w:r>
          </w:p>
        </w:tc>
        <w:tc>
          <w:tcPr>
            <w:tcW w:w="930" w:type="dxa"/>
            <w:tcBorders>
              <w:top w:val="nil"/>
              <w:left w:val="nil"/>
              <w:bottom w:val="single" w:sz="8" w:space="0" w:color="auto"/>
              <w:right w:val="single" w:sz="8" w:space="0" w:color="auto"/>
            </w:tcBorders>
            <w:shd w:val="clear" w:color="auto" w:fill="auto"/>
            <w:noWrap/>
            <w:hideMark/>
          </w:tcPr>
          <w:p w14:paraId="7F04E3A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799E986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12,591,861</w:t>
            </w:r>
          </w:p>
        </w:tc>
        <w:tc>
          <w:tcPr>
            <w:tcW w:w="1066" w:type="dxa"/>
            <w:tcBorders>
              <w:top w:val="nil"/>
              <w:left w:val="nil"/>
              <w:bottom w:val="single" w:sz="8" w:space="0" w:color="auto"/>
              <w:right w:val="single" w:sz="8" w:space="0" w:color="auto"/>
            </w:tcBorders>
            <w:shd w:val="clear" w:color="auto" w:fill="auto"/>
            <w:noWrap/>
            <w:hideMark/>
          </w:tcPr>
          <w:p w14:paraId="544937F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530" w:type="dxa"/>
            <w:tcBorders>
              <w:top w:val="nil"/>
              <w:left w:val="nil"/>
              <w:bottom w:val="single" w:sz="8" w:space="0" w:color="auto"/>
              <w:right w:val="single" w:sz="8" w:space="0" w:color="auto"/>
            </w:tcBorders>
            <w:shd w:val="clear" w:color="auto" w:fill="auto"/>
            <w:noWrap/>
            <w:hideMark/>
          </w:tcPr>
          <w:p w14:paraId="17F5513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12,591,861</w:t>
            </w:r>
          </w:p>
        </w:tc>
        <w:tc>
          <w:tcPr>
            <w:tcW w:w="990" w:type="dxa"/>
            <w:tcBorders>
              <w:top w:val="nil"/>
              <w:left w:val="nil"/>
              <w:bottom w:val="single" w:sz="8" w:space="0" w:color="auto"/>
              <w:right w:val="single" w:sz="8" w:space="0" w:color="auto"/>
            </w:tcBorders>
            <w:shd w:val="clear" w:color="auto" w:fill="auto"/>
            <w:noWrap/>
            <w:hideMark/>
          </w:tcPr>
          <w:p w14:paraId="39391A7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340" w:type="dxa"/>
            <w:tcBorders>
              <w:top w:val="nil"/>
              <w:left w:val="nil"/>
              <w:bottom w:val="single" w:sz="8" w:space="0" w:color="auto"/>
              <w:right w:val="single" w:sz="8" w:space="0" w:color="auto"/>
            </w:tcBorders>
            <w:shd w:val="clear" w:color="auto" w:fill="auto"/>
            <w:noWrap/>
            <w:hideMark/>
          </w:tcPr>
          <w:p w14:paraId="5EBA557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12,591,861</w:t>
            </w:r>
          </w:p>
        </w:tc>
      </w:tr>
      <w:tr w:rsidR="00D84BD1" w:rsidRPr="00540756" w14:paraId="260096A0"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6D2653F9"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STATE BUREAU OF STATISTICS</w:t>
            </w:r>
          </w:p>
        </w:tc>
        <w:tc>
          <w:tcPr>
            <w:tcW w:w="930" w:type="dxa"/>
            <w:tcBorders>
              <w:top w:val="nil"/>
              <w:left w:val="nil"/>
              <w:bottom w:val="single" w:sz="8" w:space="0" w:color="auto"/>
              <w:right w:val="single" w:sz="8" w:space="0" w:color="auto"/>
            </w:tcBorders>
            <w:shd w:val="clear" w:color="auto" w:fill="auto"/>
            <w:noWrap/>
            <w:hideMark/>
          </w:tcPr>
          <w:p w14:paraId="7270738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0.05</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5F0D472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23,567,892</w:t>
            </w:r>
          </w:p>
        </w:tc>
        <w:tc>
          <w:tcPr>
            <w:tcW w:w="1066" w:type="dxa"/>
            <w:tcBorders>
              <w:top w:val="nil"/>
              <w:left w:val="nil"/>
              <w:bottom w:val="single" w:sz="8" w:space="0" w:color="auto"/>
              <w:right w:val="single" w:sz="8" w:space="0" w:color="auto"/>
            </w:tcBorders>
            <w:shd w:val="clear" w:color="auto" w:fill="auto"/>
            <w:noWrap/>
            <w:hideMark/>
          </w:tcPr>
          <w:p w14:paraId="1B7085A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0.05</w:t>
            </w:r>
          </w:p>
        </w:tc>
        <w:tc>
          <w:tcPr>
            <w:tcW w:w="1530" w:type="dxa"/>
            <w:tcBorders>
              <w:top w:val="nil"/>
              <w:left w:val="nil"/>
              <w:bottom w:val="single" w:sz="8" w:space="0" w:color="auto"/>
              <w:right w:val="single" w:sz="8" w:space="0" w:color="auto"/>
            </w:tcBorders>
            <w:shd w:val="clear" w:color="auto" w:fill="auto"/>
            <w:noWrap/>
            <w:hideMark/>
          </w:tcPr>
          <w:p w14:paraId="46C43E9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23,567,892</w:t>
            </w:r>
          </w:p>
        </w:tc>
        <w:tc>
          <w:tcPr>
            <w:tcW w:w="990" w:type="dxa"/>
            <w:tcBorders>
              <w:top w:val="nil"/>
              <w:left w:val="nil"/>
              <w:bottom w:val="single" w:sz="8" w:space="0" w:color="auto"/>
              <w:right w:val="single" w:sz="8" w:space="0" w:color="auto"/>
            </w:tcBorders>
            <w:shd w:val="clear" w:color="auto" w:fill="auto"/>
            <w:noWrap/>
            <w:hideMark/>
          </w:tcPr>
          <w:p w14:paraId="71A3234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0.05</w:t>
            </w:r>
          </w:p>
        </w:tc>
        <w:tc>
          <w:tcPr>
            <w:tcW w:w="1340" w:type="dxa"/>
            <w:tcBorders>
              <w:top w:val="nil"/>
              <w:left w:val="nil"/>
              <w:bottom w:val="single" w:sz="8" w:space="0" w:color="auto"/>
              <w:right w:val="single" w:sz="8" w:space="0" w:color="auto"/>
            </w:tcBorders>
            <w:shd w:val="clear" w:color="auto" w:fill="auto"/>
            <w:noWrap/>
            <w:hideMark/>
          </w:tcPr>
          <w:p w14:paraId="1A8CC8D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23,567,892</w:t>
            </w:r>
          </w:p>
        </w:tc>
      </w:tr>
      <w:tr w:rsidR="00D84BD1" w:rsidRPr="00540756" w14:paraId="02AB3193"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7F9F4167"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WATER RESOURCES</w:t>
            </w:r>
          </w:p>
        </w:tc>
        <w:tc>
          <w:tcPr>
            <w:tcW w:w="930" w:type="dxa"/>
            <w:tcBorders>
              <w:top w:val="nil"/>
              <w:left w:val="nil"/>
              <w:bottom w:val="single" w:sz="8" w:space="0" w:color="auto"/>
              <w:right w:val="single" w:sz="8" w:space="0" w:color="auto"/>
            </w:tcBorders>
            <w:shd w:val="clear" w:color="auto" w:fill="auto"/>
            <w:noWrap/>
            <w:hideMark/>
          </w:tcPr>
          <w:p w14:paraId="1B9CFEF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0.12</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70EED90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55,397,052</w:t>
            </w:r>
          </w:p>
        </w:tc>
        <w:tc>
          <w:tcPr>
            <w:tcW w:w="1066" w:type="dxa"/>
            <w:tcBorders>
              <w:top w:val="nil"/>
              <w:left w:val="nil"/>
              <w:bottom w:val="single" w:sz="8" w:space="0" w:color="auto"/>
              <w:right w:val="single" w:sz="8" w:space="0" w:color="auto"/>
            </w:tcBorders>
            <w:shd w:val="clear" w:color="auto" w:fill="auto"/>
            <w:noWrap/>
            <w:hideMark/>
          </w:tcPr>
          <w:p w14:paraId="1609707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0.12</w:t>
            </w:r>
          </w:p>
        </w:tc>
        <w:tc>
          <w:tcPr>
            <w:tcW w:w="1530" w:type="dxa"/>
            <w:tcBorders>
              <w:top w:val="nil"/>
              <w:left w:val="nil"/>
              <w:bottom w:val="single" w:sz="8" w:space="0" w:color="auto"/>
              <w:right w:val="single" w:sz="8" w:space="0" w:color="auto"/>
            </w:tcBorders>
            <w:shd w:val="clear" w:color="auto" w:fill="auto"/>
            <w:noWrap/>
            <w:hideMark/>
          </w:tcPr>
          <w:p w14:paraId="032D17B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55,397,052</w:t>
            </w:r>
          </w:p>
        </w:tc>
        <w:tc>
          <w:tcPr>
            <w:tcW w:w="990" w:type="dxa"/>
            <w:tcBorders>
              <w:top w:val="nil"/>
              <w:left w:val="nil"/>
              <w:bottom w:val="single" w:sz="8" w:space="0" w:color="auto"/>
              <w:right w:val="single" w:sz="8" w:space="0" w:color="auto"/>
            </w:tcBorders>
            <w:shd w:val="clear" w:color="auto" w:fill="auto"/>
            <w:noWrap/>
            <w:hideMark/>
          </w:tcPr>
          <w:p w14:paraId="73F2C88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0.12</w:t>
            </w:r>
          </w:p>
        </w:tc>
        <w:tc>
          <w:tcPr>
            <w:tcW w:w="1340" w:type="dxa"/>
            <w:tcBorders>
              <w:top w:val="nil"/>
              <w:left w:val="nil"/>
              <w:bottom w:val="single" w:sz="8" w:space="0" w:color="auto"/>
              <w:right w:val="single" w:sz="8" w:space="0" w:color="auto"/>
            </w:tcBorders>
            <w:shd w:val="clear" w:color="auto" w:fill="auto"/>
            <w:noWrap/>
            <w:hideMark/>
          </w:tcPr>
          <w:p w14:paraId="4404AE9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55,397,052</w:t>
            </w:r>
          </w:p>
        </w:tc>
      </w:tr>
      <w:tr w:rsidR="00D84BD1" w:rsidRPr="00540756" w14:paraId="1F2644EA"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7C998FE4"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WATER BOARD</w:t>
            </w:r>
          </w:p>
        </w:tc>
        <w:tc>
          <w:tcPr>
            <w:tcW w:w="930" w:type="dxa"/>
            <w:tcBorders>
              <w:top w:val="nil"/>
              <w:left w:val="nil"/>
              <w:bottom w:val="single" w:sz="8" w:space="0" w:color="auto"/>
              <w:right w:val="single" w:sz="8" w:space="0" w:color="auto"/>
            </w:tcBorders>
            <w:shd w:val="clear" w:color="auto" w:fill="auto"/>
            <w:noWrap/>
            <w:hideMark/>
          </w:tcPr>
          <w:p w14:paraId="2A32269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0.50</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60FEB2D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226,756,423</w:t>
            </w:r>
          </w:p>
        </w:tc>
        <w:tc>
          <w:tcPr>
            <w:tcW w:w="1066" w:type="dxa"/>
            <w:tcBorders>
              <w:top w:val="nil"/>
              <w:left w:val="nil"/>
              <w:bottom w:val="single" w:sz="8" w:space="0" w:color="auto"/>
              <w:right w:val="single" w:sz="8" w:space="0" w:color="auto"/>
            </w:tcBorders>
            <w:shd w:val="clear" w:color="auto" w:fill="auto"/>
            <w:noWrap/>
            <w:hideMark/>
          </w:tcPr>
          <w:p w14:paraId="261FA8F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0.50</w:t>
            </w:r>
          </w:p>
        </w:tc>
        <w:tc>
          <w:tcPr>
            <w:tcW w:w="1530" w:type="dxa"/>
            <w:tcBorders>
              <w:top w:val="nil"/>
              <w:left w:val="nil"/>
              <w:bottom w:val="single" w:sz="8" w:space="0" w:color="auto"/>
              <w:right w:val="single" w:sz="8" w:space="0" w:color="auto"/>
            </w:tcBorders>
            <w:shd w:val="clear" w:color="auto" w:fill="auto"/>
            <w:noWrap/>
            <w:hideMark/>
          </w:tcPr>
          <w:p w14:paraId="27A2C54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226,756,423</w:t>
            </w:r>
          </w:p>
        </w:tc>
        <w:tc>
          <w:tcPr>
            <w:tcW w:w="990" w:type="dxa"/>
            <w:tcBorders>
              <w:top w:val="nil"/>
              <w:left w:val="nil"/>
              <w:bottom w:val="single" w:sz="8" w:space="0" w:color="auto"/>
              <w:right w:val="single" w:sz="8" w:space="0" w:color="auto"/>
            </w:tcBorders>
            <w:shd w:val="clear" w:color="auto" w:fill="auto"/>
            <w:noWrap/>
            <w:hideMark/>
          </w:tcPr>
          <w:p w14:paraId="2A78218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0.50</w:t>
            </w:r>
          </w:p>
        </w:tc>
        <w:tc>
          <w:tcPr>
            <w:tcW w:w="1340" w:type="dxa"/>
            <w:tcBorders>
              <w:top w:val="nil"/>
              <w:left w:val="nil"/>
              <w:bottom w:val="single" w:sz="8" w:space="0" w:color="auto"/>
              <w:right w:val="single" w:sz="8" w:space="0" w:color="auto"/>
            </w:tcBorders>
            <w:shd w:val="clear" w:color="auto" w:fill="auto"/>
            <w:noWrap/>
            <w:hideMark/>
          </w:tcPr>
          <w:p w14:paraId="5DABB40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226,756,423</w:t>
            </w:r>
          </w:p>
        </w:tc>
      </w:tr>
      <w:tr w:rsidR="00D84BD1" w:rsidRPr="00540756" w14:paraId="1B76B4E5"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1A2E8CB8"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RURAL WATER AND SANITATION AGENCY (RUWASSA)</w:t>
            </w:r>
          </w:p>
        </w:tc>
        <w:tc>
          <w:tcPr>
            <w:tcW w:w="930" w:type="dxa"/>
            <w:tcBorders>
              <w:top w:val="nil"/>
              <w:left w:val="nil"/>
              <w:bottom w:val="single" w:sz="8" w:space="0" w:color="auto"/>
              <w:right w:val="single" w:sz="8" w:space="0" w:color="auto"/>
            </w:tcBorders>
            <w:shd w:val="clear" w:color="auto" w:fill="auto"/>
            <w:noWrap/>
            <w:hideMark/>
          </w:tcPr>
          <w:p w14:paraId="06D91BC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520C60B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1,010,322</w:t>
            </w:r>
          </w:p>
        </w:tc>
        <w:tc>
          <w:tcPr>
            <w:tcW w:w="1066" w:type="dxa"/>
            <w:tcBorders>
              <w:top w:val="nil"/>
              <w:left w:val="nil"/>
              <w:bottom w:val="single" w:sz="8" w:space="0" w:color="auto"/>
              <w:right w:val="single" w:sz="8" w:space="0" w:color="auto"/>
            </w:tcBorders>
            <w:shd w:val="clear" w:color="auto" w:fill="auto"/>
            <w:noWrap/>
            <w:hideMark/>
          </w:tcPr>
          <w:p w14:paraId="3FE70CC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530" w:type="dxa"/>
            <w:tcBorders>
              <w:top w:val="nil"/>
              <w:left w:val="nil"/>
              <w:bottom w:val="single" w:sz="8" w:space="0" w:color="auto"/>
              <w:right w:val="single" w:sz="8" w:space="0" w:color="auto"/>
            </w:tcBorders>
            <w:shd w:val="clear" w:color="auto" w:fill="auto"/>
            <w:noWrap/>
            <w:hideMark/>
          </w:tcPr>
          <w:p w14:paraId="1DE1B59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1,010,322</w:t>
            </w:r>
          </w:p>
        </w:tc>
        <w:tc>
          <w:tcPr>
            <w:tcW w:w="990" w:type="dxa"/>
            <w:tcBorders>
              <w:top w:val="nil"/>
              <w:left w:val="nil"/>
              <w:bottom w:val="single" w:sz="8" w:space="0" w:color="auto"/>
              <w:right w:val="single" w:sz="8" w:space="0" w:color="auto"/>
            </w:tcBorders>
            <w:shd w:val="clear" w:color="auto" w:fill="auto"/>
            <w:noWrap/>
            <w:hideMark/>
          </w:tcPr>
          <w:p w14:paraId="76FF208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340" w:type="dxa"/>
            <w:tcBorders>
              <w:top w:val="nil"/>
              <w:left w:val="nil"/>
              <w:bottom w:val="single" w:sz="8" w:space="0" w:color="auto"/>
              <w:right w:val="single" w:sz="8" w:space="0" w:color="auto"/>
            </w:tcBorders>
            <w:shd w:val="clear" w:color="auto" w:fill="auto"/>
            <w:noWrap/>
            <w:hideMark/>
          </w:tcPr>
          <w:p w14:paraId="3490360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1,010,322</w:t>
            </w:r>
          </w:p>
        </w:tc>
      </w:tr>
      <w:tr w:rsidR="00D84BD1" w:rsidRPr="00540756" w14:paraId="5E049436"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340667B2"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BUREAU FOR LANDS AND URBAN DEVELOPMENT</w:t>
            </w:r>
          </w:p>
        </w:tc>
        <w:tc>
          <w:tcPr>
            <w:tcW w:w="930" w:type="dxa"/>
            <w:tcBorders>
              <w:top w:val="nil"/>
              <w:left w:val="nil"/>
              <w:bottom w:val="single" w:sz="8" w:space="0" w:color="auto"/>
              <w:right w:val="single" w:sz="8" w:space="0" w:color="auto"/>
            </w:tcBorders>
            <w:shd w:val="clear" w:color="auto" w:fill="auto"/>
            <w:noWrap/>
            <w:hideMark/>
          </w:tcPr>
          <w:p w14:paraId="74C4DB7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0.45</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3F24998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201,273,702</w:t>
            </w:r>
          </w:p>
        </w:tc>
        <w:tc>
          <w:tcPr>
            <w:tcW w:w="1066" w:type="dxa"/>
            <w:tcBorders>
              <w:top w:val="nil"/>
              <w:left w:val="nil"/>
              <w:bottom w:val="single" w:sz="8" w:space="0" w:color="auto"/>
              <w:right w:val="single" w:sz="8" w:space="0" w:color="auto"/>
            </w:tcBorders>
            <w:shd w:val="clear" w:color="auto" w:fill="auto"/>
            <w:noWrap/>
            <w:hideMark/>
          </w:tcPr>
          <w:p w14:paraId="7A23CC4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0.45</w:t>
            </w:r>
          </w:p>
        </w:tc>
        <w:tc>
          <w:tcPr>
            <w:tcW w:w="1530" w:type="dxa"/>
            <w:tcBorders>
              <w:top w:val="nil"/>
              <w:left w:val="nil"/>
              <w:bottom w:val="single" w:sz="8" w:space="0" w:color="auto"/>
              <w:right w:val="single" w:sz="8" w:space="0" w:color="auto"/>
            </w:tcBorders>
            <w:shd w:val="clear" w:color="auto" w:fill="auto"/>
            <w:noWrap/>
            <w:hideMark/>
          </w:tcPr>
          <w:p w14:paraId="4A619F8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201,273,702</w:t>
            </w:r>
          </w:p>
        </w:tc>
        <w:tc>
          <w:tcPr>
            <w:tcW w:w="990" w:type="dxa"/>
            <w:tcBorders>
              <w:top w:val="nil"/>
              <w:left w:val="nil"/>
              <w:bottom w:val="single" w:sz="8" w:space="0" w:color="auto"/>
              <w:right w:val="single" w:sz="8" w:space="0" w:color="auto"/>
            </w:tcBorders>
            <w:shd w:val="clear" w:color="auto" w:fill="auto"/>
            <w:noWrap/>
            <w:hideMark/>
          </w:tcPr>
          <w:p w14:paraId="1E3109A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0.45</w:t>
            </w:r>
          </w:p>
        </w:tc>
        <w:tc>
          <w:tcPr>
            <w:tcW w:w="1340" w:type="dxa"/>
            <w:tcBorders>
              <w:top w:val="nil"/>
              <w:left w:val="nil"/>
              <w:bottom w:val="single" w:sz="8" w:space="0" w:color="auto"/>
              <w:right w:val="single" w:sz="8" w:space="0" w:color="auto"/>
            </w:tcBorders>
            <w:shd w:val="clear" w:color="auto" w:fill="auto"/>
            <w:noWrap/>
            <w:hideMark/>
          </w:tcPr>
          <w:p w14:paraId="5A4D2EA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201,273,702</w:t>
            </w:r>
          </w:p>
        </w:tc>
      </w:tr>
      <w:tr w:rsidR="00D84BD1" w:rsidRPr="00540756" w14:paraId="2B99CE8A"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70B6D500"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TOWN PLANNING  AND DEVELOPMENT BOARD</w:t>
            </w:r>
          </w:p>
        </w:tc>
        <w:tc>
          <w:tcPr>
            <w:tcW w:w="930" w:type="dxa"/>
            <w:tcBorders>
              <w:top w:val="nil"/>
              <w:left w:val="nil"/>
              <w:bottom w:val="single" w:sz="8" w:space="0" w:color="auto"/>
              <w:right w:val="single" w:sz="8" w:space="0" w:color="auto"/>
            </w:tcBorders>
            <w:shd w:val="clear" w:color="auto" w:fill="auto"/>
            <w:noWrap/>
            <w:hideMark/>
          </w:tcPr>
          <w:p w14:paraId="311644B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0.24</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3E578AC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109,389,620</w:t>
            </w:r>
          </w:p>
        </w:tc>
        <w:tc>
          <w:tcPr>
            <w:tcW w:w="1066" w:type="dxa"/>
            <w:tcBorders>
              <w:top w:val="nil"/>
              <w:left w:val="nil"/>
              <w:bottom w:val="single" w:sz="8" w:space="0" w:color="auto"/>
              <w:right w:val="single" w:sz="8" w:space="0" w:color="auto"/>
            </w:tcBorders>
            <w:shd w:val="clear" w:color="auto" w:fill="auto"/>
            <w:noWrap/>
            <w:hideMark/>
          </w:tcPr>
          <w:p w14:paraId="3F73F41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0.24</w:t>
            </w:r>
          </w:p>
        </w:tc>
        <w:tc>
          <w:tcPr>
            <w:tcW w:w="1530" w:type="dxa"/>
            <w:tcBorders>
              <w:top w:val="nil"/>
              <w:left w:val="nil"/>
              <w:bottom w:val="single" w:sz="8" w:space="0" w:color="auto"/>
              <w:right w:val="single" w:sz="8" w:space="0" w:color="auto"/>
            </w:tcBorders>
            <w:shd w:val="clear" w:color="auto" w:fill="auto"/>
            <w:noWrap/>
            <w:hideMark/>
          </w:tcPr>
          <w:p w14:paraId="5E691E7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109,389,620</w:t>
            </w:r>
          </w:p>
        </w:tc>
        <w:tc>
          <w:tcPr>
            <w:tcW w:w="990" w:type="dxa"/>
            <w:tcBorders>
              <w:top w:val="nil"/>
              <w:left w:val="nil"/>
              <w:bottom w:val="single" w:sz="8" w:space="0" w:color="auto"/>
              <w:right w:val="single" w:sz="8" w:space="0" w:color="auto"/>
            </w:tcBorders>
            <w:shd w:val="clear" w:color="auto" w:fill="auto"/>
            <w:noWrap/>
            <w:hideMark/>
          </w:tcPr>
          <w:p w14:paraId="01C2362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0.24</w:t>
            </w:r>
          </w:p>
        </w:tc>
        <w:tc>
          <w:tcPr>
            <w:tcW w:w="1340" w:type="dxa"/>
            <w:tcBorders>
              <w:top w:val="nil"/>
              <w:left w:val="nil"/>
              <w:bottom w:val="single" w:sz="8" w:space="0" w:color="auto"/>
              <w:right w:val="single" w:sz="8" w:space="0" w:color="auto"/>
            </w:tcBorders>
            <w:shd w:val="clear" w:color="auto" w:fill="auto"/>
            <w:noWrap/>
            <w:hideMark/>
          </w:tcPr>
          <w:p w14:paraId="12A3A91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109,389,620</w:t>
            </w:r>
          </w:p>
        </w:tc>
      </w:tr>
      <w:tr w:rsidR="00D84BD1" w:rsidRPr="00540756" w14:paraId="378F1092"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46955B0D"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RURAL DEVELOPMENT</w:t>
            </w:r>
          </w:p>
        </w:tc>
        <w:tc>
          <w:tcPr>
            <w:tcW w:w="930" w:type="dxa"/>
            <w:tcBorders>
              <w:top w:val="nil"/>
              <w:left w:val="nil"/>
              <w:bottom w:val="single" w:sz="8" w:space="0" w:color="auto"/>
              <w:right w:val="single" w:sz="8" w:space="0" w:color="auto"/>
            </w:tcBorders>
            <w:shd w:val="clear" w:color="auto" w:fill="auto"/>
            <w:noWrap/>
            <w:hideMark/>
          </w:tcPr>
          <w:p w14:paraId="6AD2D02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0.20</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348908A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91,453,744</w:t>
            </w:r>
          </w:p>
        </w:tc>
        <w:tc>
          <w:tcPr>
            <w:tcW w:w="1066" w:type="dxa"/>
            <w:tcBorders>
              <w:top w:val="nil"/>
              <w:left w:val="nil"/>
              <w:bottom w:val="single" w:sz="8" w:space="0" w:color="auto"/>
              <w:right w:val="single" w:sz="8" w:space="0" w:color="auto"/>
            </w:tcBorders>
            <w:shd w:val="clear" w:color="auto" w:fill="auto"/>
            <w:noWrap/>
            <w:hideMark/>
          </w:tcPr>
          <w:p w14:paraId="081D61B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0.20</w:t>
            </w:r>
          </w:p>
        </w:tc>
        <w:tc>
          <w:tcPr>
            <w:tcW w:w="1530" w:type="dxa"/>
            <w:tcBorders>
              <w:top w:val="nil"/>
              <w:left w:val="nil"/>
              <w:bottom w:val="single" w:sz="8" w:space="0" w:color="auto"/>
              <w:right w:val="single" w:sz="8" w:space="0" w:color="auto"/>
            </w:tcBorders>
            <w:shd w:val="clear" w:color="auto" w:fill="auto"/>
            <w:noWrap/>
            <w:hideMark/>
          </w:tcPr>
          <w:p w14:paraId="6A3A265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91,453,744</w:t>
            </w:r>
          </w:p>
        </w:tc>
        <w:tc>
          <w:tcPr>
            <w:tcW w:w="990" w:type="dxa"/>
            <w:tcBorders>
              <w:top w:val="nil"/>
              <w:left w:val="nil"/>
              <w:bottom w:val="single" w:sz="8" w:space="0" w:color="auto"/>
              <w:right w:val="single" w:sz="8" w:space="0" w:color="auto"/>
            </w:tcBorders>
            <w:shd w:val="clear" w:color="auto" w:fill="auto"/>
            <w:noWrap/>
            <w:hideMark/>
          </w:tcPr>
          <w:p w14:paraId="53DD72F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0.20</w:t>
            </w:r>
          </w:p>
        </w:tc>
        <w:tc>
          <w:tcPr>
            <w:tcW w:w="1340" w:type="dxa"/>
            <w:tcBorders>
              <w:top w:val="nil"/>
              <w:left w:val="nil"/>
              <w:bottom w:val="single" w:sz="8" w:space="0" w:color="auto"/>
              <w:right w:val="single" w:sz="8" w:space="0" w:color="auto"/>
            </w:tcBorders>
            <w:shd w:val="clear" w:color="auto" w:fill="auto"/>
            <w:noWrap/>
            <w:hideMark/>
          </w:tcPr>
          <w:p w14:paraId="718FDFF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91,453,744</w:t>
            </w:r>
          </w:p>
        </w:tc>
      </w:tr>
      <w:tr w:rsidR="00D84BD1" w:rsidRPr="00540756" w14:paraId="2177FE66"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067B79CC" w14:textId="77777777" w:rsidR="00D84BD1" w:rsidRPr="00540756" w:rsidRDefault="00D84BD1" w:rsidP="00846B11">
            <w:pPr>
              <w:rPr>
                <w:rFonts w:ascii="Arial Black" w:hAnsi="Arial Black" w:cs="Calibri"/>
                <w:color w:val="000000"/>
                <w:sz w:val="20"/>
                <w:szCs w:val="20"/>
              </w:rPr>
            </w:pPr>
            <w:r w:rsidRPr="00540756">
              <w:rPr>
                <w:rFonts w:ascii="Arial Black" w:hAnsi="Arial Black" w:cs="Calibri"/>
                <w:color w:val="000000"/>
                <w:sz w:val="20"/>
                <w:szCs w:val="20"/>
              </w:rPr>
              <w:t>Sub-Total</w:t>
            </w:r>
          </w:p>
        </w:tc>
        <w:tc>
          <w:tcPr>
            <w:tcW w:w="930" w:type="dxa"/>
            <w:tcBorders>
              <w:top w:val="nil"/>
              <w:left w:val="nil"/>
              <w:bottom w:val="single" w:sz="8" w:space="0" w:color="auto"/>
              <w:right w:val="single" w:sz="8" w:space="0" w:color="auto"/>
            </w:tcBorders>
            <w:shd w:val="clear" w:color="auto" w:fill="auto"/>
            <w:noWrap/>
            <w:hideMark/>
          </w:tcPr>
          <w:p w14:paraId="49FC48E5"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8.47 </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6E856576"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3,821,269,357</w:t>
            </w:r>
          </w:p>
        </w:tc>
        <w:tc>
          <w:tcPr>
            <w:tcW w:w="1066" w:type="dxa"/>
            <w:tcBorders>
              <w:top w:val="nil"/>
              <w:left w:val="nil"/>
              <w:bottom w:val="single" w:sz="8" w:space="0" w:color="auto"/>
              <w:right w:val="single" w:sz="8" w:space="0" w:color="auto"/>
            </w:tcBorders>
            <w:shd w:val="clear" w:color="auto" w:fill="auto"/>
            <w:noWrap/>
            <w:hideMark/>
          </w:tcPr>
          <w:p w14:paraId="0E924BC4"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8.47 </w:t>
            </w:r>
          </w:p>
        </w:tc>
        <w:tc>
          <w:tcPr>
            <w:tcW w:w="1530" w:type="dxa"/>
            <w:tcBorders>
              <w:top w:val="nil"/>
              <w:left w:val="nil"/>
              <w:bottom w:val="single" w:sz="8" w:space="0" w:color="auto"/>
              <w:right w:val="single" w:sz="8" w:space="0" w:color="auto"/>
            </w:tcBorders>
            <w:shd w:val="clear" w:color="auto" w:fill="auto"/>
            <w:noWrap/>
            <w:hideMark/>
          </w:tcPr>
          <w:p w14:paraId="1D716743"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3,821,269,357</w:t>
            </w:r>
          </w:p>
        </w:tc>
        <w:tc>
          <w:tcPr>
            <w:tcW w:w="990" w:type="dxa"/>
            <w:tcBorders>
              <w:top w:val="nil"/>
              <w:left w:val="nil"/>
              <w:bottom w:val="single" w:sz="8" w:space="0" w:color="auto"/>
              <w:right w:val="single" w:sz="8" w:space="0" w:color="auto"/>
            </w:tcBorders>
            <w:shd w:val="clear" w:color="auto" w:fill="auto"/>
            <w:noWrap/>
            <w:hideMark/>
          </w:tcPr>
          <w:p w14:paraId="22932CA4"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8.47 </w:t>
            </w:r>
          </w:p>
        </w:tc>
        <w:tc>
          <w:tcPr>
            <w:tcW w:w="1340" w:type="dxa"/>
            <w:tcBorders>
              <w:top w:val="nil"/>
              <w:left w:val="nil"/>
              <w:bottom w:val="single" w:sz="8" w:space="0" w:color="auto"/>
              <w:right w:val="single" w:sz="8" w:space="0" w:color="auto"/>
            </w:tcBorders>
            <w:shd w:val="clear" w:color="auto" w:fill="auto"/>
            <w:noWrap/>
            <w:hideMark/>
          </w:tcPr>
          <w:p w14:paraId="03244502"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3,821,269,357</w:t>
            </w:r>
          </w:p>
        </w:tc>
      </w:tr>
    </w:tbl>
    <w:p w14:paraId="13674A07" w14:textId="77777777" w:rsidR="00D84BD1" w:rsidRDefault="00D84BD1" w:rsidP="00D84BD1">
      <w:r>
        <w:br w:type="page"/>
      </w:r>
    </w:p>
    <w:tbl>
      <w:tblPr>
        <w:tblW w:w="10890" w:type="dxa"/>
        <w:jc w:val="center"/>
        <w:tblLayout w:type="fixed"/>
        <w:tblLook w:val="04A0" w:firstRow="1" w:lastRow="0" w:firstColumn="1" w:lastColumn="0" w:noHBand="0" w:noVBand="1"/>
      </w:tblPr>
      <w:tblGrid>
        <w:gridCol w:w="3150"/>
        <w:gridCol w:w="930"/>
        <w:gridCol w:w="1884"/>
        <w:gridCol w:w="1066"/>
        <w:gridCol w:w="1530"/>
        <w:gridCol w:w="990"/>
        <w:gridCol w:w="1340"/>
      </w:tblGrid>
      <w:tr w:rsidR="00D84BD1" w:rsidRPr="00540756" w14:paraId="30720705" w14:textId="77777777" w:rsidTr="00846B11">
        <w:trPr>
          <w:trHeight w:val="300"/>
          <w:jc w:val="center"/>
        </w:trPr>
        <w:tc>
          <w:tcPr>
            <w:tcW w:w="10890" w:type="dxa"/>
            <w:gridSpan w:val="7"/>
            <w:tcBorders>
              <w:top w:val="single" w:sz="8" w:space="0" w:color="auto"/>
              <w:left w:val="single" w:sz="8" w:space="0" w:color="auto"/>
              <w:bottom w:val="single" w:sz="8" w:space="0" w:color="auto"/>
              <w:right w:val="single" w:sz="8" w:space="0" w:color="000000"/>
            </w:tcBorders>
            <w:shd w:val="clear" w:color="auto" w:fill="auto"/>
            <w:noWrap/>
            <w:hideMark/>
          </w:tcPr>
          <w:p w14:paraId="7C8FB725"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lastRenderedPageBreak/>
              <w:t>LAW &amp; JUSTICE SECTOR</w:t>
            </w:r>
          </w:p>
        </w:tc>
      </w:tr>
      <w:tr w:rsidR="00D84BD1" w:rsidRPr="00540756" w14:paraId="5F89A72E"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218418F8"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JUDICIAL SERVICE COMMISSION</w:t>
            </w:r>
          </w:p>
        </w:tc>
        <w:tc>
          <w:tcPr>
            <w:tcW w:w="930" w:type="dxa"/>
            <w:tcBorders>
              <w:top w:val="nil"/>
              <w:left w:val="nil"/>
              <w:bottom w:val="single" w:sz="8" w:space="0" w:color="auto"/>
              <w:right w:val="single" w:sz="8" w:space="0" w:color="auto"/>
            </w:tcBorders>
            <w:shd w:val="clear" w:color="auto" w:fill="auto"/>
            <w:noWrap/>
            <w:hideMark/>
          </w:tcPr>
          <w:p w14:paraId="63BEA6E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0.20</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2414D5D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91,341,763</w:t>
            </w:r>
          </w:p>
        </w:tc>
        <w:tc>
          <w:tcPr>
            <w:tcW w:w="1066" w:type="dxa"/>
            <w:tcBorders>
              <w:top w:val="nil"/>
              <w:left w:val="nil"/>
              <w:bottom w:val="single" w:sz="8" w:space="0" w:color="auto"/>
              <w:right w:val="single" w:sz="8" w:space="0" w:color="auto"/>
            </w:tcBorders>
            <w:shd w:val="clear" w:color="auto" w:fill="auto"/>
            <w:noWrap/>
            <w:hideMark/>
          </w:tcPr>
          <w:p w14:paraId="4E5C534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0.20</w:t>
            </w:r>
          </w:p>
        </w:tc>
        <w:tc>
          <w:tcPr>
            <w:tcW w:w="1530" w:type="dxa"/>
            <w:tcBorders>
              <w:top w:val="nil"/>
              <w:left w:val="nil"/>
              <w:bottom w:val="single" w:sz="8" w:space="0" w:color="auto"/>
              <w:right w:val="single" w:sz="8" w:space="0" w:color="auto"/>
            </w:tcBorders>
            <w:shd w:val="clear" w:color="auto" w:fill="auto"/>
            <w:noWrap/>
            <w:hideMark/>
          </w:tcPr>
          <w:p w14:paraId="46F2964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91,341,763</w:t>
            </w:r>
          </w:p>
        </w:tc>
        <w:tc>
          <w:tcPr>
            <w:tcW w:w="990" w:type="dxa"/>
            <w:tcBorders>
              <w:top w:val="nil"/>
              <w:left w:val="nil"/>
              <w:bottom w:val="single" w:sz="8" w:space="0" w:color="auto"/>
              <w:right w:val="single" w:sz="8" w:space="0" w:color="auto"/>
            </w:tcBorders>
            <w:shd w:val="clear" w:color="auto" w:fill="auto"/>
            <w:noWrap/>
            <w:hideMark/>
          </w:tcPr>
          <w:p w14:paraId="637C7F2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0.20</w:t>
            </w:r>
          </w:p>
        </w:tc>
        <w:tc>
          <w:tcPr>
            <w:tcW w:w="1340" w:type="dxa"/>
            <w:tcBorders>
              <w:top w:val="nil"/>
              <w:left w:val="nil"/>
              <w:bottom w:val="single" w:sz="8" w:space="0" w:color="auto"/>
              <w:right w:val="single" w:sz="8" w:space="0" w:color="auto"/>
            </w:tcBorders>
            <w:shd w:val="clear" w:color="auto" w:fill="auto"/>
            <w:noWrap/>
            <w:hideMark/>
          </w:tcPr>
          <w:p w14:paraId="3A26048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91,341,763</w:t>
            </w:r>
          </w:p>
        </w:tc>
      </w:tr>
      <w:tr w:rsidR="00D84BD1" w:rsidRPr="00540756" w14:paraId="0BFC707F"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3EDF899F"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HIGH COURT OF JUSTICE</w:t>
            </w:r>
          </w:p>
        </w:tc>
        <w:tc>
          <w:tcPr>
            <w:tcW w:w="930" w:type="dxa"/>
            <w:tcBorders>
              <w:top w:val="nil"/>
              <w:left w:val="nil"/>
              <w:bottom w:val="single" w:sz="8" w:space="0" w:color="auto"/>
              <w:right w:val="single" w:sz="8" w:space="0" w:color="auto"/>
            </w:tcBorders>
            <w:shd w:val="clear" w:color="auto" w:fill="auto"/>
            <w:noWrap/>
            <w:hideMark/>
          </w:tcPr>
          <w:p w14:paraId="20AF608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3.39</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03178EC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1,527,937,280</w:t>
            </w:r>
          </w:p>
        </w:tc>
        <w:tc>
          <w:tcPr>
            <w:tcW w:w="1066" w:type="dxa"/>
            <w:tcBorders>
              <w:top w:val="nil"/>
              <w:left w:val="nil"/>
              <w:bottom w:val="single" w:sz="8" w:space="0" w:color="auto"/>
              <w:right w:val="single" w:sz="8" w:space="0" w:color="auto"/>
            </w:tcBorders>
            <w:shd w:val="clear" w:color="auto" w:fill="auto"/>
            <w:noWrap/>
            <w:hideMark/>
          </w:tcPr>
          <w:p w14:paraId="39CD8A2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3.39</w:t>
            </w:r>
          </w:p>
        </w:tc>
        <w:tc>
          <w:tcPr>
            <w:tcW w:w="1530" w:type="dxa"/>
            <w:tcBorders>
              <w:top w:val="nil"/>
              <w:left w:val="nil"/>
              <w:bottom w:val="single" w:sz="8" w:space="0" w:color="auto"/>
              <w:right w:val="single" w:sz="8" w:space="0" w:color="auto"/>
            </w:tcBorders>
            <w:shd w:val="clear" w:color="auto" w:fill="auto"/>
            <w:noWrap/>
            <w:hideMark/>
          </w:tcPr>
          <w:p w14:paraId="1D3947B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1,527,937,280</w:t>
            </w:r>
          </w:p>
        </w:tc>
        <w:tc>
          <w:tcPr>
            <w:tcW w:w="990" w:type="dxa"/>
            <w:tcBorders>
              <w:top w:val="nil"/>
              <w:left w:val="nil"/>
              <w:bottom w:val="single" w:sz="8" w:space="0" w:color="auto"/>
              <w:right w:val="single" w:sz="8" w:space="0" w:color="auto"/>
            </w:tcBorders>
            <w:shd w:val="clear" w:color="auto" w:fill="auto"/>
            <w:noWrap/>
            <w:hideMark/>
          </w:tcPr>
          <w:p w14:paraId="39822B8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3.39</w:t>
            </w:r>
          </w:p>
        </w:tc>
        <w:tc>
          <w:tcPr>
            <w:tcW w:w="1340" w:type="dxa"/>
            <w:tcBorders>
              <w:top w:val="nil"/>
              <w:left w:val="nil"/>
              <w:bottom w:val="single" w:sz="8" w:space="0" w:color="auto"/>
              <w:right w:val="single" w:sz="8" w:space="0" w:color="auto"/>
            </w:tcBorders>
            <w:shd w:val="clear" w:color="auto" w:fill="auto"/>
            <w:noWrap/>
            <w:hideMark/>
          </w:tcPr>
          <w:p w14:paraId="51CBA16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1,527,937,280</w:t>
            </w:r>
          </w:p>
        </w:tc>
      </w:tr>
      <w:tr w:rsidR="00D84BD1" w:rsidRPr="00540756" w14:paraId="5279DB81"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6E747DD1"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CUSTOMARY COURT OF APPEAL</w:t>
            </w:r>
          </w:p>
        </w:tc>
        <w:tc>
          <w:tcPr>
            <w:tcW w:w="930" w:type="dxa"/>
            <w:tcBorders>
              <w:top w:val="nil"/>
              <w:left w:val="nil"/>
              <w:bottom w:val="single" w:sz="8" w:space="0" w:color="auto"/>
              <w:right w:val="single" w:sz="8" w:space="0" w:color="auto"/>
            </w:tcBorders>
            <w:shd w:val="clear" w:color="auto" w:fill="auto"/>
            <w:noWrap/>
            <w:hideMark/>
          </w:tcPr>
          <w:p w14:paraId="060BB84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0.69</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0AA977A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311,705,421</w:t>
            </w:r>
          </w:p>
        </w:tc>
        <w:tc>
          <w:tcPr>
            <w:tcW w:w="1066" w:type="dxa"/>
            <w:tcBorders>
              <w:top w:val="nil"/>
              <w:left w:val="nil"/>
              <w:bottom w:val="single" w:sz="8" w:space="0" w:color="auto"/>
              <w:right w:val="single" w:sz="8" w:space="0" w:color="auto"/>
            </w:tcBorders>
            <w:shd w:val="clear" w:color="auto" w:fill="auto"/>
            <w:noWrap/>
            <w:hideMark/>
          </w:tcPr>
          <w:p w14:paraId="225FFED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0.69</w:t>
            </w:r>
          </w:p>
        </w:tc>
        <w:tc>
          <w:tcPr>
            <w:tcW w:w="1530" w:type="dxa"/>
            <w:tcBorders>
              <w:top w:val="nil"/>
              <w:left w:val="nil"/>
              <w:bottom w:val="single" w:sz="8" w:space="0" w:color="auto"/>
              <w:right w:val="single" w:sz="8" w:space="0" w:color="auto"/>
            </w:tcBorders>
            <w:shd w:val="clear" w:color="auto" w:fill="auto"/>
            <w:noWrap/>
            <w:hideMark/>
          </w:tcPr>
          <w:p w14:paraId="57BF2D6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311,705,421</w:t>
            </w:r>
          </w:p>
        </w:tc>
        <w:tc>
          <w:tcPr>
            <w:tcW w:w="990" w:type="dxa"/>
            <w:tcBorders>
              <w:top w:val="nil"/>
              <w:left w:val="nil"/>
              <w:bottom w:val="single" w:sz="8" w:space="0" w:color="auto"/>
              <w:right w:val="single" w:sz="8" w:space="0" w:color="auto"/>
            </w:tcBorders>
            <w:shd w:val="clear" w:color="auto" w:fill="auto"/>
            <w:noWrap/>
            <w:hideMark/>
          </w:tcPr>
          <w:p w14:paraId="5C3EB3D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0.69</w:t>
            </w:r>
          </w:p>
        </w:tc>
        <w:tc>
          <w:tcPr>
            <w:tcW w:w="1340" w:type="dxa"/>
            <w:tcBorders>
              <w:top w:val="nil"/>
              <w:left w:val="nil"/>
              <w:bottom w:val="single" w:sz="8" w:space="0" w:color="auto"/>
              <w:right w:val="single" w:sz="8" w:space="0" w:color="auto"/>
            </w:tcBorders>
            <w:shd w:val="clear" w:color="auto" w:fill="auto"/>
            <w:noWrap/>
            <w:hideMark/>
          </w:tcPr>
          <w:p w14:paraId="6C85577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311,705,421</w:t>
            </w:r>
          </w:p>
        </w:tc>
      </w:tr>
      <w:tr w:rsidR="00D84BD1" w:rsidRPr="00540756" w14:paraId="37B44939"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27E6CB31"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SHARIA COURT OF APPEAL</w:t>
            </w:r>
          </w:p>
        </w:tc>
        <w:tc>
          <w:tcPr>
            <w:tcW w:w="930" w:type="dxa"/>
            <w:tcBorders>
              <w:top w:val="nil"/>
              <w:left w:val="nil"/>
              <w:bottom w:val="single" w:sz="8" w:space="0" w:color="auto"/>
              <w:right w:val="single" w:sz="8" w:space="0" w:color="auto"/>
            </w:tcBorders>
            <w:shd w:val="clear" w:color="auto" w:fill="auto"/>
            <w:noWrap/>
            <w:hideMark/>
          </w:tcPr>
          <w:p w14:paraId="5C0DDCC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1.00</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1ADBD78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449,173,139</w:t>
            </w:r>
          </w:p>
        </w:tc>
        <w:tc>
          <w:tcPr>
            <w:tcW w:w="1066" w:type="dxa"/>
            <w:tcBorders>
              <w:top w:val="nil"/>
              <w:left w:val="nil"/>
              <w:bottom w:val="single" w:sz="8" w:space="0" w:color="auto"/>
              <w:right w:val="single" w:sz="8" w:space="0" w:color="auto"/>
            </w:tcBorders>
            <w:shd w:val="clear" w:color="auto" w:fill="auto"/>
            <w:noWrap/>
            <w:hideMark/>
          </w:tcPr>
          <w:p w14:paraId="7EE7F49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1.00</w:t>
            </w:r>
          </w:p>
        </w:tc>
        <w:tc>
          <w:tcPr>
            <w:tcW w:w="1530" w:type="dxa"/>
            <w:tcBorders>
              <w:top w:val="nil"/>
              <w:left w:val="nil"/>
              <w:bottom w:val="single" w:sz="8" w:space="0" w:color="auto"/>
              <w:right w:val="single" w:sz="8" w:space="0" w:color="auto"/>
            </w:tcBorders>
            <w:shd w:val="clear" w:color="auto" w:fill="auto"/>
            <w:noWrap/>
            <w:hideMark/>
          </w:tcPr>
          <w:p w14:paraId="23A0091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449,173,139</w:t>
            </w:r>
          </w:p>
        </w:tc>
        <w:tc>
          <w:tcPr>
            <w:tcW w:w="990" w:type="dxa"/>
            <w:tcBorders>
              <w:top w:val="nil"/>
              <w:left w:val="nil"/>
              <w:bottom w:val="single" w:sz="8" w:space="0" w:color="auto"/>
              <w:right w:val="single" w:sz="8" w:space="0" w:color="auto"/>
            </w:tcBorders>
            <w:shd w:val="clear" w:color="auto" w:fill="auto"/>
            <w:noWrap/>
            <w:hideMark/>
          </w:tcPr>
          <w:p w14:paraId="4D88CFE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1.00</w:t>
            </w:r>
          </w:p>
        </w:tc>
        <w:tc>
          <w:tcPr>
            <w:tcW w:w="1340" w:type="dxa"/>
            <w:tcBorders>
              <w:top w:val="nil"/>
              <w:left w:val="nil"/>
              <w:bottom w:val="single" w:sz="8" w:space="0" w:color="auto"/>
              <w:right w:val="single" w:sz="8" w:space="0" w:color="auto"/>
            </w:tcBorders>
            <w:shd w:val="clear" w:color="auto" w:fill="auto"/>
            <w:noWrap/>
            <w:hideMark/>
          </w:tcPr>
          <w:p w14:paraId="149BCA8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449,173,139</w:t>
            </w:r>
          </w:p>
        </w:tc>
      </w:tr>
      <w:tr w:rsidR="00D84BD1" w:rsidRPr="00540756" w14:paraId="21154A80"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1A69D671"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JUSTICE</w:t>
            </w:r>
          </w:p>
        </w:tc>
        <w:tc>
          <w:tcPr>
            <w:tcW w:w="930" w:type="dxa"/>
            <w:tcBorders>
              <w:top w:val="nil"/>
              <w:left w:val="nil"/>
              <w:bottom w:val="single" w:sz="8" w:space="0" w:color="auto"/>
              <w:right w:val="single" w:sz="8" w:space="0" w:color="auto"/>
            </w:tcBorders>
            <w:shd w:val="clear" w:color="auto" w:fill="auto"/>
            <w:noWrap/>
            <w:hideMark/>
          </w:tcPr>
          <w:p w14:paraId="6954728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0.97</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67B9CDA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437,043,650</w:t>
            </w:r>
          </w:p>
        </w:tc>
        <w:tc>
          <w:tcPr>
            <w:tcW w:w="1066" w:type="dxa"/>
            <w:tcBorders>
              <w:top w:val="nil"/>
              <w:left w:val="nil"/>
              <w:bottom w:val="single" w:sz="8" w:space="0" w:color="auto"/>
              <w:right w:val="single" w:sz="8" w:space="0" w:color="auto"/>
            </w:tcBorders>
            <w:shd w:val="clear" w:color="auto" w:fill="auto"/>
            <w:noWrap/>
            <w:hideMark/>
          </w:tcPr>
          <w:p w14:paraId="5E1447A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0.97</w:t>
            </w:r>
          </w:p>
        </w:tc>
        <w:tc>
          <w:tcPr>
            <w:tcW w:w="1530" w:type="dxa"/>
            <w:tcBorders>
              <w:top w:val="nil"/>
              <w:left w:val="nil"/>
              <w:bottom w:val="single" w:sz="8" w:space="0" w:color="auto"/>
              <w:right w:val="single" w:sz="8" w:space="0" w:color="auto"/>
            </w:tcBorders>
            <w:shd w:val="clear" w:color="auto" w:fill="auto"/>
            <w:noWrap/>
            <w:hideMark/>
          </w:tcPr>
          <w:p w14:paraId="4B0CC6E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437,043,650</w:t>
            </w:r>
          </w:p>
        </w:tc>
        <w:tc>
          <w:tcPr>
            <w:tcW w:w="990" w:type="dxa"/>
            <w:tcBorders>
              <w:top w:val="nil"/>
              <w:left w:val="nil"/>
              <w:bottom w:val="single" w:sz="8" w:space="0" w:color="auto"/>
              <w:right w:val="single" w:sz="8" w:space="0" w:color="auto"/>
            </w:tcBorders>
            <w:shd w:val="clear" w:color="auto" w:fill="auto"/>
            <w:noWrap/>
            <w:hideMark/>
          </w:tcPr>
          <w:p w14:paraId="4437567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0.97</w:t>
            </w:r>
          </w:p>
        </w:tc>
        <w:tc>
          <w:tcPr>
            <w:tcW w:w="1340" w:type="dxa"/>
            <w:tcBorders>
              <w:top w:val="nil"/>
              <w:left w:val="nil"/>
              <w:bottom w:val="single" w:sz="8" w:space="0" w:color="auto"/>
              <w:right w:val="single" w:sz="8" w:space="0" w:color="auto"/>
            </w:tcBorders>
            <w:shd w:val="clear" w:color="auto" w:fill="auto"/>
            <w:noWrap/>
            <w:hideMark/>
          </w:tcPr>
          <w:p w14:paraId="19FD2F8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437,043,650</w:t>
            </w:r>
          </w:p>
        </w:tc>
      </w:tr>
      <w:tr w:rsidR="00D84BD1" w:rsidRPr="00540756" w14:paraId="4C84905B"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48D7DF06"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 xml:space="preserve">KOGI STATE OFFICE OF THE PUBLIC DEFENDER AND CITIZENS' RIGHTS COMMISSION </w:t>
            </w:r>
          </w:p>
        </w:tc>
        <w:tc>
          <w:tcPr>
            <w:tcW w:w="930" w:type="dxa"/>
            <w:tcBorders>
              <w:top w:val="nil"/>
              <w:left w:val="nil"/>
              <w:bottom w:val="single" w:sz="8" w:space="0" w:color="auto"/>
              <w:right w:val="single" w:sz="8" w:space="0" w:color="auto"/>
            </w:tcBorders>
            <w:shd w:val="clear" w:color="auto" w:fill="auto"/>
            <w:noWrap/>
            <w:hideMark/>
          </w:tcPr>
          <w:p w14:paraId="1C93D0C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0.18</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6DBE50B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80,289,523</w:t>
            </w:r>
          </w:p>
        </w:tc>
        <w:tc>
          <w:tcPr>
            <w:tcW w:w="1066" w:type="dxa"/>
            <w:tcBorders>
              <w:top w:val="nil"/>
              <w:left w:val="nil"/>
              <w:bottom w:val="single" w:sz="8" w:space="0" w:color="auto"/>
              <w:right w:val="single" w:sz="8" w:space="0" w:color="auto"/>
            </w:tcBorders>
            <w:shd w:val="clear" w:color="auto" w:fill="auto"/>
            <w:noWrap/>
            <w:hideMark/>
          </w:tcPr>
          <w:p w14:paraId="392A78A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0.18</w:t>
            </w:r>
          </w:p>
        </w:tc>
        <w:tc>
          <w:tcPr>
            <w:tcW w:w="1530" w:type="dxa"/>
            <w:tcBorders>
              <w:top w:val="nil"/>
              <w:left w:val="nil"/>
              <w:bottom w:val="single" w:sz="8" w:space="0" w:color="auto"/>
              <w:right w:val="single" w:sz="8" w:space="0" w:color="auto"/>
            </w:tcBorders>
            <w:shd w:val="clear" w:color="auto" w:fill="auto"/>
            <w:noWrap/>
            <w:hideMark/>
          </w:tcPr>
          <w:p w14:paraId="2D64981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80,289,523</w:t>
            </w:r>
          </w:p>
        </w:tc>
        <w:tc>
          <w:tcPr>
            <w:tcW w:w="990" w:type="dxa"/>
            <w:tcBorders>
              <w:top w:val="nil"/>
              <w:left w:val="nil"/>
              <w:bottom w:val="single" w:sz="8" w:space="0" w:color="auto"/>
              <w:right w:val="single" w:sz="8" w:space="0" w:color="auto"/>
            </w:tcBorders>
            <w:shd w:val="clear" w:color="auto" w:fill="auto"/>
            <w:noWrap/>
            <w:hideMark/>
          </w:tcPr>
          <w:p w14:paraId="072B348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0.18</w:t>
            </w:r>
          </w:p>
        </w:tc>
        <w:tc>
          <w:tcPr>
            <w:tcW w:w="1340" w:type="dxa"/>
            <w:tcBorders>
              <w:top w:val="nil"/>
              <w:left w:val="nil"/>
              <w:bottom w:val="single" w:sz="8" w:space="0" w:color="auto"/>
              <w:right w:val="single" w:sz="8" w:space="0" w:color="auto"/>
            </w:tcBorders>
            <w:shd w:val="clear" w:color="auto" w:fill="auto"/>
            <w:noWrap/>
            <w:hideMark/>
          </w:tcPr>
          <w:p w14:paraId="1F8BAD5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80,289,523</w:t>
            </w:r>
          </w:p>
        </w:tc>
      </w:tr>
      <w:tr w:rsidR="00D84BD1" w:rsidRPr="00540756" w14:paraId="117163D2"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14A2D90A" w14:textId="77777777" w:rsidR="00D84BD1" w:rsidRPr="00540756" w:rsidRDefault="00D84BD1" w:rsidP="00846B11">
            <w:pPr>
              <w:rPr>
                <w:rFonts w:ascii="Arial Black" w:hAnsi="Arial Black" w:cs="Calibri"/>
                <w:color w:val="000000"/>
                <w:sz w:val="20"/>
                <w:szCs w:val="20"/>
              </w:rPr>
            </w:pPr>
            <w:r w:rsidRPr="00540756">
              <w:rPr>
                <w:rFonts w:ascii="Arial Black" w:hAnsi="Arial Black" w:cs="Calibri"/>
                <w:color w:val="000000"/>
                <w:sz w:val="20"/>
                <w:szCs w:val="20"/>
              </w:rPr>
              <w:t>Sub-Total</w:t>
            </w:r>
          </w:p>
        </w:tc>
        <w:tc>
          <w:tcPr>
            <w:tcW w:w="930" w:type="dxa"/>
            <w:tcBorders>
              <w:top w:val="nil"/>
              <w:left w:val="nil"/>
              <w:bottom w:val="single" w:sz="8" w:space="0" w:color="auto"/>
              <w:right w:val="single" w:sz="8" w:space="0" w:color="auto"/>
            </w:tcBorders>
            <w:shd w:val="clear" w:color="auto" w:fill="auto"/>
            <w:noWrap/>
            <w:hideMark/>
          </w:tcPr>
          <w:p w14:paraId="466D1047"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6.42</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61163DBF"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2,897,490,776</w:t>
            </w:r>
          </w:p>
        </w:tc>
        <w:tc>
          <w:tcPr>
            <w:tcW w:w="1066" w:type="dxa"/>
            <w:tcBorders>
              <w:top w:val="nil"/>
              <w:left w:val="nil"/>
              <w:bottom w:val="single" w:sz="8" w:space="0" w:color="auto"/>
              <w:right w:val="single" w:sz="8" w:space="0" w:color="auto"/>
            </w:tcBorders>
            <w:shd w:val="clear" w:color="auto" w:fill="auto"/>
            <w:noWrap/>
            <w:hideMark/>
          </w:tcPr>
          <w:p w14:paraId="2D4BACF1"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6.42</w:t>
            </w:r>
          </w:p>
        </w:tc>
        <w:tc>
          <w:tcPr>
            <w:tcW w:w="1530" w:type="dxa"/>
            <w:tcBorders>
              <w:top w:val="nil"/>
              <w:left w:val="nil"/>
              <w:bottom w:val="single" w:sz="8" w:space="0" w:color="auto"/>
              <w:right w:val="single" w:sz="8" w:space="0" w:color="auto"/>
            </w:tcBorders>
            <w:shd w:val="clear" w:color="auto" w:fill="auto"/>
            <w:noWrap/>
            <w:hideMark/>
          </w:tcPr>
          <w:p w14:paraId="4B366A40"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2,897,490,776</w:t>
            </w:r>
          </w:p>
        </w:tc>
        <w:tc>
          <w:tcPr>
            <w:tcW w:w="990" w:type="dxa"/>
            <w:tcBorders>
              <w:top w:val="nil"/>
              <w:left w:val="nil"/>
              <w:bottom w:val="single" w:sz="8" w:space="0" w:color="auto"/>
              <w:right w:val="single" w:sz="8" w:space="0" w:color="auto"/>
            </w:tcBorders>
            <w:shd w:val="clear" w:color="auto" w:fill="auto"/>
            <w:noWrap/>
            <w:hideMark/>
          </w:tcPr>
          <w:p w14:paraId="0196E4C8"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6.42</w:t>
            </w:r>
          </w:p>
        </w:tc>
        <w:tc>
          <w:tcPr>
            <w:tcW w:w="1340" w:type="dxa"/>
            <w:tcBorders>
              <w:top w:val="nil"/>
              <w:left w:val="nil"/>
              <w:bottom w:val="single" w:sz="8" w:space="0" w:color="auto"/>
              <w:right w:val="single" w:sz="8" w:space="0" w:color="auto"/>
            </w:tcBorders>
            <w:shd w:val="clear" w:color="auto" w:fill="auto"/>
            <w:noWrap/>
            <w:hideMark/>
          </w:tcPr>
          <w:p w14:paraId="14D383BB"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2,897,490,776</w:t>
            </w:r>
          </w:p>
        </w:tc>
      </w:tr>
      <w:tr w:rsidR="00D84BD1" w:rsidRPr="00540756" w14:paraId="4E779225" w14:textId="77777777" w:rsidTr="00846B11">
        <w:trPr>
          <w:trHeight w:val="300"/>
          <w:jc w:val="center"/>
        </w:trPr>
        <w:tc>
          <w:tcPr>
            <w:tcW w:w="10890" w:type="dxa"/>
            <w:gridSpan w:val="7"/>
            <w:tcBorders>
              <w:top w:val="single" w:sz="8" w:space="0" w:color="auto"/>
              <w:left w:val="single" w:sz="8" w:space="0" w:color="auto"/>
              <w:bottom w:val="single" w:sz="8" w:space="0" w:color="auto"/>
              <w:right w:val="single" w:sz="8" w:space="0" w:color="000000"/>
            </w:tcBorders>
            <w:shd w:val="clear" w:color="auto" w:fill="auto"/>
            <w:noWrap/>
            <w:hideMark/>
          </w:tcPr>
          <w:p w14:paraId="460F27D3"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SOCIAL SECTOR</w:t>
            </w:r>
          </w:p>
        </w:tc>
      </w:tr>
      <w:tr w:rsidR="00D84BD1" w:rsidRPr="00540756" w14:paraId="71C0FE61"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5C2E7858"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YOUTH &amp; SPORTS</w:t>
            </w:r>
          </w:p>
        </w:tc>
        <w:tc>
          <w:tcPr>
            <w:tcW w:w="930" w:type="dxa"/>
            <w:tcBorders>
              <w:top w:val="nil"/>
              <w:left w:val="nil"/>
              <w:bottom w:val="single" w:sz="8" w:space="0" w:color="auto"/>
              <w:right w:val="single" w:sz="8" w:space="0" w:color="auto"/>
            </w:tcBorders>
            <w:shd w:val="clear" w:color="auto" w:fill="auto"/>
            <w:noWrap/>
            <w:hideMark/>
          </w:tcPr>
          <w:p w14:paraId="7DCBBF2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0.08</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0C72212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37,581,972</w:t>
            </w:r>
          </w:p>
        </w:tc>
        <w:tc>
          <w:tcPr>
            <w:tcW w:w="1066" w:type="dxa"/>
            <w:tcBorders>
              <w:top w:val="nil"/>
              <w:left w:val="nil"/>
              <w:bottom w:val="single" w:sz="8" w:space="0" w:color="auto"/>
              <w:right w:val="single" w:sz="8" w:space="0" w:color="auto"/>
            </w:tcBorders>
            <w:shd w:val="clear" w:color="auto" w:fill="auto"/>
            <w:noWrap/>
            <w:hideMark/>
          </w:tcPr>
          <w:p w14:paraId="116F90B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0.08</w:t>
            </w:r>
          </w:p>
        </w:tc>
        <w:tc>
          <w:tcPr>
            <w:tcW w:w="1530" w:type="dxa"/>
            <w:tcBorders>
              <w:top w:val="nil"/>
              <w:left w:val="nil"/>
              <w:bottom w:val="single" w:sz="8" w:space="0" w:color="auto"/>
              <w:right w:val="single" w:sz="8" w:space="0" w:color="auto"/>
            </w:tcBorders>
            <w:shd w:val="clear" w:color="auto" w:fill="auto"/>
            <w:noWrap/>
            <w:hideMark/>
          </w:tcPr>
          <w:p w14:paraId="000EABE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37,581,972</w:t>
            </w:r>
          </w:p>
        </w:tc>
        <w:tc>
          <w:tcPr>
            <w:tcW w:w="990" w:type="dxa"/>
            <w:tcBorders>
              <w:top w:val="nil"/>
              <w:left w:val="nil"/>
              <w:bottom w:val="single" w:sz="8" w:space="0" w:color="auto"/>
              <w:right w:val="single" w:sz="8" w:space="0" w:color="auto"/>
            </w:tcBorders>
            <w:shd w:val="clear" w:color="auto" w:fill="auto"/>
            <w:noWrap/>
            <w:hideMark/>
          </w:tcPr>
          <w:p w14:paraId="4DE44E1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0.08</w:t>
            </w:r>
          </w:p>
        </w:tc>
        <w:tc>
          <w:tcPr>
            <w:tcW w:w="1340" w:type="dxa"/>
            <w:tcBorders>
              <w:top w:val="nil"/>
              <w:left w:val="nil"/>
              <w:bottom w:val="single" w:sz="8" w:space="0" w:color="auto"/>
              <w:right w:val="single" w:sz="8" w:space="0" w:color="auto"/>
            </w:tcBorders>
            <w:shd w:val="clear" w:color="auto" w:fill="auto"/>
            <w:noWrap/>
            <w:hideMark/>
          </w:tcPr>
          <w:p w14:paraId="4A95D95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37,581,972</w:t>
            </w:r>
          </w:p>
        </w:tc>
      </w:tr>
      <w:tr w:rsidR="00D84BD1" w:rsidRPr="00540756" w14:paraId="2368C42E"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13EBCC85"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SPORTS COUNCIL</w:t>
            </w:r>
          </w:p>
        </w:tc>
        <w:tc>
          <w:tcPr>
            <w:tcW w:w="930" w:type="dxa"/>
            <w:tcBorders>
              <w:top w:val="nil"/>
              <w:left w:val="nil"/>
              <w:bottom w:val="single" w:sz="8" w:space="0" w:color="auto"/>
              <w:right w:val="single" w:sz="8" w:space="0" w:color="auto"/>
            </w:tcBorders>
            <w:shd w:val="clear" w:color="auto" w:fill="auto"/>
            <w:noWrap/>
            <w:hideMark/>
          </w:tcPr>
          <w:p w14:paraId="5811D8C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0.19</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3FB5B7D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84,812,570</w:t>
            </w:r>
          </w:p>
        </w:tc>
        <w:tc>
          <w:tcPr>
            <w:tcW w:w="1066" w:type="dxa"/>
            <w:tcBorders>
              <w:top w:val="nil"/>
              <w:left w:val="nil"/>
              <w:bottom w:val="single" w:sz="8" w:space="0" w:color="auto"/>
              <w:right w:val="single" w:sz="8" w:space="0" w:color="auto"/>
            </w:tcBorders>
            <w:shd w:val="clear" w:color="auto" w:fill="auto"/>
            <w:noWrap/>
            <w:hideMark/>
          </w:tcPr>
          <w:p w14:paraId="395B58E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0.19</w:t>
            </w:r>
          </w:p>
        </w:tc>
        <w:tc>
          <w:tcPr>
            <w:tcW w:w="1530" w:type="dxa"/>
            <w:tcBorders>
              <w:top w:val="nil"/>
              <w:left w:val="nil"/>
              <w:bottom w:val="single" w:sz="8" w:space="0" w:color="auto"/>
              <w:right w:val="single" w:sz="8" w:space="0" w:color="auto"/>
            </w:tcBorders>
            <w:shd w:val="clear" w:color="auto" w:fill="auto"/>
            <w:noWrap/>
            <w:hideMark/>
          </w:tcPr>
          <w:p w14:paraId="006E519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84,812,570</w:t>
            </w:r>
          </w:p>
        </w:tc>
        <w:tc>
          <w:tcPr>
            <w:tcW w:w="990" w:type="dxa"/>
            <w:tcBorders>
              <w:top w:val="nil"/>
              <w:left w:val="nil"/>
              <w:bottom w:val="single" w:sz="8" w:space="0" w:color="auto"/>
              <w:right w:val="single" w:sz="8" w:space="0" w:color="auto"/>
            </w:tcBorders>
            <w:shd w:val="clear" w:color="auto" w:fill="auto"/>
            <w:noWrap/>
            <w:hideMark/>
          </w:tcPr>
          <w:p w14:paraId="233BCB4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0.19</w:t>
            </w:r>
          </w:p>
        </w:tc>
        <w:tc>
          <w:tcPr>
            <w:tcW w:w="1340" w:type="dxa"/>
            <w:tcBorders>
              <w:top w:val="nil"/>
              <w:left w:val="nil"/>
              <w:bottom w:val="single" w:sz="8" w:space="0" w:color="auto"/>
              <w:right w:val="single" w:sz="8" w:space="0" w:color="auto"/>
            </w:tcBorders>
            <w:shd w:val="clear" w:color="auto" w:fill="auto"/>
            <w:noWrap/>
            <w:hideMark/>
          </w:tcPr>
          <w:p w14:paraId="47F1D44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84,812,570</w:t>
            </w:r>
          </w:p>
        </w:tc>
      </w:tr>
      <w:tr w:rsidR="00D84BD1" w:rsidRPr="00540756" w14:paraId="2C141DF6"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053ACC91"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WOMEN AFFAIRS AND SOCIAL DEVELOPMENT</w:t>
            </w:r>
          </w:p>
        </w:tc>
        <w:tc>
          <w:tcPr>
            <w:tcW w:w="930" w:type="dxa"/>
            <w:tcBorders>
              <w:top w:val="nil"/>
              <w:left w:val="nil"/>
              <w:bottom w:val="single" w:sz="8" w:space="0" w:color="auto"/>
              <w:right w:val="single" w:sz="8" w:space="0" w:color="auto"/>
            </w:tcBorders>
            <w:shd w:val="clear" w:color="auto" w:fill="auto"/>
            <w:noWrap/>
            <w:hideMark/>
          </w:tcPr>
          <w:p w14:paraId="3BC67E7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0.17</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48EE600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76,554,887</w:t>
            </w:r>
          </w:p>
        </w:tc>
        <w:tc>
          <w:tcPr>
            <w:tcW w:w="1066" w:type="dxa"/>
            <w:tcBorders>
              <w:top w:val="nil"/>
              <w:left w:val="nil"/>
              <w:bottom w:val="single" w:sz="8" w:space="0" w:color="auto"/>
              <w:right w:val="single" w:sz="8" w:space="0" w:color="auto"/>
            </w:tcBorders>
            <w:shd w:val="clear" w:color="auto" w:fill="auto"/>
            <w:noWrap/>
            <w:hideMark/>
          </w:tcPr>
          <w:p w14:paraId="7BE6498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0.17</w:t>
            </w:r>
          </w:p>
        </w:tc>
        <w:tc>
          <w:tcPr>
            <w:tcW w:w="1530" w:type="dxa"/>
            <w:tcBorders>
              <w:top w:val="nil"/>
              <w:left w:val="nil"/>
              <w:bottom w:val="single" w:sz="8" w:space="0" w:color="auto"/>
              <w:right w:val="single" w:sz="8" w:space="0" w:color="auto"/>
            </w:tcBorders>
            <w:shd w:val="clear" w:color="auto" w:fill="auto"/>
            <w:noWrap/>
            <w:hideMark/>
          </w:tcPr>
          <w:p w14:paraId="4CA086B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76,554,887</w:t>
            </w:r>
          </w:p>
        </w:tc>
        <w:tc>
          <w:tcPr>
            <w:tcW w:w="990" w:type="dxa"/>
            <w:tcBorders>
              <w:top w:val="nil"/>
              <w:left w:val="nil"/>
              <w:bottom w:val="single" w:sz="8" w:space="0" w:color="auto"/>
              <w:right w:val="single" w:sz="8" w:space="0" w:color="auto"/>
            </w:tcBorders>
            <w:shd w:val="clear" w:color="auto" w:fill="auto"/>
            <w:noWrap/>
            <w:hideMark/>
          </w:tcPr>
          <w:p w14:paraId="455D8BF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0.17</w:t>
            </w:r>
          </w:p>
        </w:tc>
        <w:tc>
          <w:tcPr>
            <w:tcW w:w="1340" w:type="dxa"/>
            <w:tcBorders>
              <w:top w:val="nil"/>
              <w:left w:val="nil"/>
              <w:bottom w:val="single" w:sz="8" w:space="0" w:color="auto"/>
              <w:right w:val="single" w:sz="8" w:space="0" w:color="auto"/>
            </w:tcBorders>
            <w:shd w:val="clear" w:color="auto" w:fill="auto"/>
            <w:noWrap/>
            <w:hideMark/>
          </w:tcPr>
          <w:p w14:paraId="30CFB9B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76,554,887</w:t>
            </w:r>
          </w:p>
        </w:tc>
      </w:tr>
      <w:tr w:rsidR="00D84BD1" w:rsidRPr="00540756" w14:paraId="35999982"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1ACE2B9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EDUCATION, SCIENCE AND TECHNOLOGY</w:t>
            </w:r>
          </w:p>
        </w:tc>
        <w:tc>
          <w:tcPr>
            <w:tcW w:w="930" w:type="dxa"/>
            <w:tcBorders>
              <w:top w:val="nil"/>
              <w:left w:val="nil"/>
              <w:bottom w:val="single" w:sz="8" w:space="0" w:color="auto"/>
              <w:right w:val="single" w:sz="8" w:space="0" w:color="auto"/>
            </w:tcBorders>
            <w:shd w:val="clear" w:color="auto" w:fill="auto"/>
            <w:noWrap/>
            <w:hideMark/>
          </w:tcPr>
          <w:p w14:paraId="726B867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0.58</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2213578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260,702,075</w:t>
            </w:r>
          </w:p>
        </w:tc>
        <w:tc>
          <w:tcPr>
            <w:tcW w:w="1066" w:type="dxa"/>
            <w:tcBorders>
              <w:top w:val="nil"/>
              <w:left w:val="nil"/>
              <w:bottom w:val="single" w:sz="8" w:space="0" w:color="auto"/>
              <w:right w:val="single" w:sz="8" w:space="0" w:color="auto"/>
            </w:tcBorders>
            <w:shd w:val="clear" w:color="auto" w:fill="auto"/>
            <w:noWrap/>
            <w:hideMark/>
          </w:tcPr>
          <w:p w14:paraId="5B12BD0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0.58</w:t>
            </w:r>
          </w:p>
        </w:tc>
        <w:tc>
          <w:tcPr>
            <w:tcW w:w="1530" w:type="dxa"/>
            <w:tcBorders>
              <w:top w:val="nil"/>
              <w:left w:val="nil"/>
              <w:bottom w:val="single" w:sz="8" w:space="0" w:color="auto"/>
              <w:right w:val="single" w:sz="8" w:space="0" w:color="auto"/>
            </w:tcBorders>
            <w:shd w:val="clear" w:color="auto" w:fill="auto"/>
            <w:noWrap/>
            <w:hideMark/>
          </w:tcPr>
          <w:p w14:paraId="78EA723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260,702,075</w:t>
            </w:r>
          </w:p>
        </w:tc>
        <w:tc>
          <w:tcPr>
            <w:tcW w:w="990" w:type="dxa"/>
            <w:tcBorders>
              <w:top w:val="nil"/>
              <w:left w:val="nil"/>
              <w:bottom w:val="single" w:sz="8" w:space="0" w:color="auto"/>
              <w:right w:val="single" w:sz="8" w:space="0" w:color="auto"/>
            </w:tcBorders>
            <w:shd w:val="clear" w:color="auto" w:fill="auto"/>
            <w:noWrap/>
            <w:hideMark/>
          </w:tcPr>
          <w:p w14:paraId="552D469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0.58</w:t>
            </w:r>
          </w:p>
        </w:tc>
        <w:tc>
          <w:tcPr>
            <w:tcW w:w="1340" w:type="dxa"/>
            <w:tcBorders>
              <w:top w:val="nil"/>
              <w:left w:val="nil"/>
              <w:bottom w:val="single" w:sz="8" w:space="0" w:color="auto"/>
              <w:right w:val="single" w:sz="8" w:space="0" w:color="auto"/>
            </w:tcBorders>
            <w:shd w:val="clear" w:color="auto" w:fill="auto"/>
            <w:noWrap/>
            <w:hideMark/>
          </w:tcPr>
          <w:p w14:paraId="44F9936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260,702,075</w:t>
            </w:r>
          </w:p>
        </w:tc>
      </w:tr>
      <w:tr w:rsidR="00D84BD1" w:rsidRPr="00540756" w14:paraId="7E61AE92"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60A2F30E"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STATE UNIVERSAL BASIC EDUCATION  BOARD</w:t>
            </w:r>
          </w:p>
        </w:tc>
        <w:tc>
          <w:tcPr>
            <w:tcW w:w="930" w:type="dxa"/>
            <w:tcBorders>
              <w:top w:val="nil"/>
              <w:left w:val="nil"/>
              <w:bottom w:val="single" w:sz="8" w:space="0" w:color="auto"/>
              <w:right w:val="single" w:sz="8" w:space="0" w:color="auto"/>
            </w:tcBorders>
            <w:shd w:val="clear" w:color="auto" w:fill="auto"/>
            <w:noWrap/>
            <w:hideMark/>
          </w:tcPr>
          <w:p w14:paraId="6653505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0.47</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253D841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213,645,732</w:t>
            </w:r>
          </w:p>
        </w:tc>
        <w:tc>
          <w:tcPr>
            <w:tcW w:w="1066" w:type="dxa"/>
            <w:tcBorders>
              <w:top w:val="nil"/>
              <w:left w:val="nil"/>
              <w:bottom w:val="single" w:sz="8" w:space="0" w:color="auto"/>
              <w:right w:val="single" w:sz="8" w:space="0" w:color="auto"/>
            </w:tcBorders>
            <w:shd w:val="clear" w:color="auto" w:fill="auto"/>
            <w:noWrap/>
            <w:hideMark/>
          </w:tcPr>
          <w:p w14:paraId="4401AE4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0.47</w:t>
            </w:r>
          </w:p>
        </w:tc>
        <w:tc>
          <w:tcPr>
            <w:tcW w:w="1530" w:type="dxa"/>
            <w:tcBorders>
              <w:top w:val="nil"/>
              <w:left w:val="nil"/>
              <w:bottom w:val="single" w:sz="8" w:space="0" w:color="auto"/>
              <w:right w:val="single" w:sz="8" w:space="0" w:color="auto"/>
            </w:tcBorders>
            <w:shd w:val="clear" w:color="auto" w:fill="auto"/>
            <w:noWrap/>
            <w:hideMark/>
          </w:tcPr>
          <w:p w14:paraId="0F8731D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213,645,732</w:t>
            </w:r>
          </w:p>
        </w:tc>
        <w:tc>
          <w:tcPr>
            <w:tcW w:w="990" w:type="dxa"/>
            <w:tcBorders>
              <w:top w:val="nil"/>
              <w:left w:val="nil"/>
              <w:bottom w:val="single" w:sz="8" w:space="0" w:color="auto"/>
              <w:right w:val="single" w:sz="8" w:space="0" w:color="auto"/>
            </w:tcBorders>
            <w:shd w:val="clear" w:color="auto" w:fill="auto"/>
            <w:noWrap/>
            <w:hideMark/>
          </w:tcPr>
          <w:p w14:paraId="50907F8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0.47</w:t>
            </w:r>
          </w:p>
        </w:tc>
        <w:tc>
          <w:tcPr>
            <w:tcW w:w="1340" w:type="dxa"/>
            <w:tcBorders>
              <w:top w:val="nil"/>
              <w:left w:val="nil"/>
              <w:bottom w:val="single" w:sz="8" w:space="0" w:color="auto"/>
              <w:right w:val="single" w:sz="8" w:space="0" w:color="auto"/>
            </w:tcBorders>
            <w:shd w:val="clear" w:color="auto" w:fill="auto"/>
            <w:noWrap/>
            <w:hideMark/>
          </w:tcPr>
          <w:p w14:paraId="5278C67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213,645,732</w:t>
            </w:r>
          </w:p>
        </w:tc>
      </w:tr>
      <w:tr w:rsidR="00D84BD1" w:rsidRPr="00540756" w14:paraId="77E32647"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047308DC"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LIBRARY BOARD</w:t>
            </w:r>
          </w:p>
        </w:tc>
        <w:tc>
          <w:tcPr>
            <w:tcW w:w="930" w:type="dxa"/>
            <w:tcBorders>
              <w:top w:val="nil"/>
              <w:left w:val="nil"/>
              <w:bottom w:val="single" w:sz="8" w:space="0" w:color="auto"/>
              <w:right w:val="single" w:sz="8" w:space="0" w:color="auto"/>
            </w:tcBorders>
            <w:shd w:val="clear" w:color="auto" w:fill="auto"/>
            <w:noWrap/>
            <w:hideMark/>
          </w:tcPr>
          <w:p w14:paraId="4C27901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0.05</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24D0076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21,396,160</w:t>
            </w:r>
          </w:p>
        </w:tc>
        <w:tc>
          <w:tcPr>
            <w:tcW w:w="1066" w:type="dxa"/>
            <w:tcBorders>
              <w:top w:val="nil"/>
              <w:left w:val="nil"/>
              <w:bottom w:val="single" w:sz="8" w:space="0" w:color="auto"/>
              <w:right w:val="single" w:sz="8" w:space="0" w:color="auto"/>
            </w:tcBorders>
            <w:shd w:val="clear" w:color="auto" w:fill="auto"/>
            <w:noWrap/>
            <w:hideMark/>
          </w:tcPr>
          <w:p w14:paraId="5BB962C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0.05</w:t>
            </w:r>
          </w:p>
        </w:tc>
        <w:tc>
          <w:tcPr>
            <w:tcW w:w="1530" w:type="dxa"/>
            <w:tcBorders>
              <w:top w:val="nil"/>
              <w:left w:val="nil"/>
              <w:bottom w:val="single" w:sz="8" w:space="0" w:color="auto"/>
              <w:right w:val="single" w:sz="8" w:space="0" w:color="auto"/>
            </w:tcBorders>
            <w:shd w:val="clear" w:color="auto" w:fill="auto"/>
            <w:noWrap/>
            <w:hideMark/>
          </w:tcPr>
          <w:p w14:paraId="720F03A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21,396,160</w:t>
            </w:r>
          </w:p>
        </w:tc>
        <w:tc>
          <w:tcPr>
            <w:tcW w:w="990" w:type="dxa"/>
            <w:tcBorders>
              <w:top w:val="nil"/>
              <w:left w:val="nil"/>
              <w:bottom w:val="single" w:sz="8" w:space="0" w:color="auto"/>
              <w:right w:val="single" w:sz="8" w:space="0" w:color="auto"/>
            </w:tcBorders>
            <w:shd w:val="clear" w:color="auto" w:fill="auto"/>
            <w:noWrap/>
            <w:hideMark/>
          </w:tcPr>
          <w:p w14:paraId="450CAAB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0.05</w:t>
            </w:r>
          </w:p>
        </w:tc>
        <w:tc>
          <w:tcPr>
            <w:tcW w:w="1340" w:type="dxa"/>
            <w:tcBorders>
              <w:top w:val="nil"/>
              <w:left w:val="nil"/>
              <w:bottom w:val="single" w:sz="8" w:space="0" w:color="auto"/>
              <w:right w:val="single" w:sz="8" w:space="0" w:color="auto"/>
            </w:tcBorders>
            <w:shd w:val="clear" w:color="auto" w:fill="auto"/>
            <w:noWrap/>
            <w:hideMark/>
          </w:tcPr>
          <w:p w14:paraId="11FED2A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21,396,160</w:t>
            </w:r>
          </w:p>
        </w:tc>
      </w:tr>
      <w:tr w:rsidR="00D84BD1" w:rsidRPr="00540756" w14:paraId="5464687A"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6040700C"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ADULT &amp; NON-FORMAL EDUCATION BOARD</w:t>
            </w:r>
          </w:p>
        </w:tc>
        <w:tc>
          <w:tcPr>
            <w:tcW w:w="930" w:type="dxa"/>
            <w:tcBorders>
              <w:top w:val="nil"/>
              <w:left w:val="nil"/>
              <w:bottom w:val="single" w:sz="8" w:space="0" w:color="auto"/>
              <w:right w:val="single" w:sz="8" w:space="0" w:color="auto"/>
            </w:tcBorders>
            <w:shd w:val="clear" w:color="auto" w:fill="auto"/>
            <w:noWrap/>
            <w:hideMark/>
          </w:tcPr>
          <w:p w14:paraId="231758C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0.14</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51B46FC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62,880,134</w:t>
            </w:r>
          </w:p>
        </w:tc>
        <w:tc>
          <w:tcPr>
            <w:tcW w:w="1066" w:type="dxa"/>
            <w:tcBorders>
              <w:top w:val="nil"/>
              <w:left w:val="nil"/>
              <w:bottom w:val="single" w:sz="8" w:space="0" w:color="auto"/>
              <w:right w:val="single" w:sz="8" w:space="0" w:color="auto"/>
            </w:tcBorders>
            <w:shd w:val="clear" w:color="auto" w:fill="auto"/>
            <w:noWrap/>
            <w:hideMark/>
          </w:tcPr>
          <w:p w14:paraId="1231F23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0.14</w:t>
            </w:r>
          </w:p>
        </w:tc>
        <w:tc>
          <w:tcPr>
            <w:tcW w:w="1530" w:type="dxa"/>
            <w:tcBorders>
              <w:top w:val="nil"/>
              <w:left w:val="nil"/>
              <w:bottom w:val="single" w:sz="8" w:space="0" w:color="auto"/>
              <w:right w:val="single" w:sz="8" w:space="0" w:color="auto"/>
            </w:tcBorders>
            <w:shd w:val="clear" w:color="auto" w:fill="auto"/>
            <w:noWrap/>
            <w:hideMark/>
          </w:tcPr>
          <w:p w14:paraId="2125697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62,880,134</w:t>
            </w:r>
          </w:p>
        </w:tc>
        <w:tc>
          <w:tcPr>
            <w:tcW w:w="990" w:type="dxa"/>
            <w:tcBorders>
              <w:top w:val="nil"/>
              <w:left w:val="nil"/>
              <w:bottom w:val="single" w:sz="8" w:space="0" w:color="auto"/>
              <w:right w:val="single" w:sz="8" w:space="0" w:color="auto"/>
            </w:tcBorders>
            <w:shd w:val="clear" w:color="auto" w:fill="auto"/>
            <w:noWrap/>
            <w:hideMark/>
          </w:tcPr>
          <w:p w14:paraId="334CCDE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0.14</w:t>
            </w:r>
          </w:p>
        </w:tc>
        <w:tc>
          <w:tcPr>
            <w:tcW w:w="1340" w:type="dxa"/>
            <w:tcBorders>
              <w:top w:val="nil"/>
              <w:left w:val="nil"/>
              <w:bottom w:val="single" w:sz="8" w:space="0" w:color="auto"/>
              <w:right w:val="single" w:sz="8" w:space="0" w:color="auto"/>
            </w:tcBorders>
            <w:shd w:val="clear" w:color="auto" w:fill="auto"/>
            <w:noWrap/>
            <w:hideMark/>
          </w:tcPr>
          <w:p w14:paraId="2483190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62,880,134</w:t>
            </w:r>
          </w:p>
        </w:tc>
      </w:tr>
      <w:tr w:rsidR="00D84BD1" w:rsidRPr="00540756" w14:paraId="30766691"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2B08F3FA"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POLYTECHNIC, LOKOJA</w:t>
            </w:r>
          </w:p>
        </w:tc>
        <w:tc>
          <w:tcPr>
            <w:tcW w:w="930" w:type="dxa"/>
            <w:tcBorders>
              <w:top w:val="nil"/>
              <w:left w:val="nil"/>
              <w:bottom w:val="single" w:sz="8" w:space="0" w:color="auto"/>
              <w:right w:val="single" w:sz="8" w:space="0" w:color="auto"/>
            </w:tcBorders>
            <w:shd w:val="clear" w:color="auto" w:fill="auto"/>
            <w:noWrap/>
            <w:hideMark/>
          </w:tcPr>
          <w:p w14:paraId="118487A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3.65</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2453DBB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1,647,505,081</w:t>
            </w:r>
          </w:p>
        </w:tc>
        <w:tc>
          <w:tcPr>
            <w:tcW w:w="1066" w:type="dxa"/>
            <w:tcBorders>
              <w:top w:val="nil"/>
              <w:left w:val="nil"/>
              <w:bottom w:val="single" w:sz="8" w:space="0" w:color="auto"/>
              <w:right w:val="single" w:sz="8" w:space="0" w:color="auto"/>
            </w:tcBorders>
            <w:shd w:val="clear" w:color="auto" w:fill="auto"/>
            <w:noWrap/>
            <w:hideMark/>
          </w:tcPr>
          <w:p w14:paraId="4021E0F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3.65</w:t>
            </w:r>
          </w:p>
        </w:tc>
        <w:tc>
          <w:tcPr>
            <w:tcW w:w="1530" w:type="dxa"/>
            <w:tcBorders>
              <w:top w:val="nil"/>
              <w:left w:val="nil"/>
              <w:bottom w:val="single" w:sz="8" w:space="0" w:color="auto"/>
              <w:right w:val="single" w:sz="8" w:space="0" w:color="auto"/>
            </w:tcBorders>
            <w:shd w:val="clear" w:color="auto" w:fill="auto"/>
            <w:noWrap/>
            <w:hideMark/>
          </w:tcPr>
          <w:p w14:paraId="6EC02E8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1,647,505,081</w:t>
            </w:r>
          </w:p>
        </w:tc>
        <w:tc>
          <w:tcPr>
            <w:tcW w:w="990" w:type="dxa"/>
            <w:tcBorders>
              <w:top w:val="nil"/>
              <w:left w:val="nil"/>
              <w:bottom w:val="single" w:sz="8" w:space="0" w:color="auto"/>
              <w:right w:val="single" w:sz="8" w:space="0" w:color="auto"/>
            </w:tcBorders>
            <w:shd w:val="clear" w:color="auto" w:fill="auto"/>
            <w:noWrap/>
            <w:hideMark/>
          </w:tcPr>
          <w:p w14:paraId="5DC515B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3.65</w:t>
            </w:r>
          </w:p>
        </w:tc>
        <w:tc>
          <w:tcPr>
            <w:tcW w:w="1340" w:type="dxa"/>
            <w:tcBorders>
              <w:top w:val="nil"/>
              <w:left w:val="nil"/>
              <w:bottom w:val="single" w:sz="8" w:space="0" w:color="auto"/>
              <w:right w:val="single" w:sz="8" w:space="0" w:color="auto"/>
            </w:tcBorders>
            <w:shd w:val="clear" w:color="auto" w:fill="auto"/>
            <w:noWrap/>
            <w:hideMark/>
          </w:tcPr>
          <w:p w14:paraId="6CDE8A8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1,647,505,081</w:t>
            </w:r>
          </w:p>
        </w:tc>
      </w:tr>
      <w:tr w:rsidR="00D84BD1" w:rsidRPr="00540756" w14:paraId="77652327"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4949A19E"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COLLEGE OF EDUCATION,  ANKPA</w:t>
            </w:r>
          </w:p>
        </w:tc>
        <w:tc>
          <w:tcPr>
            <w:tcW w:w="930" w:type="dxa"/>
            <w:tcBorders>
              <w:top w:val="nil"/>
              <w:left w:val="nil"/>
              <w:bottom w:val="single" w:sz="8" w:space="0" w:color="auto"/>
              <w:right w:val="single" w:sz="8" w:space="0" w:color="auto"/>
            </w:tcBorders>
            <w:shd w:val="clear" w:color="auto" w:fill="auto"/>
            <w:noWrap/>
            <w:hideMark/>
          </w:tcPr>
          <w:p w14:paraId="28C9F52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3.61</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66CFA3D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1,630,353,378</w:t>
            </w:r>
          </w:p>
        </w:tc>
        <w:tc>
          <w:tcPr>
            <w:tcW w:w="1066" w:type="dxa"/>
            <w:tcBorders>
              <w:top w:val="nil"/>
              <w:left w:val="nil"/>
              <w:bottom w:val="single" w:sz="8" w:space="0" w:color="auto"/>
              <w:right w:val="single" w:sz="8" w:space="0" w:color="auto"/>
            </w:tcBorders>
            <w:shd w:val="clear" w:color="auto" w:fill="auto"/>
            <w:noWrap/>
            <w:hideMark/>
          </w:tcPr>
          <w:p w14:paraId="46CCC5B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3.61</w:t>
            </w:r>
          </w:p>
        </w:tc>
        <w:tc>
          <w:tcPr>
            <w:tcW w:w="1530" w:type="dxa"/>
            <w:tcBorders>
              <w:top w:val="nil"/>
              <w:left w:val="nil"/>
              <w:bottom w:val="single" w:sz="8" w:space="0" w:color="auto"/>
              <w:right w:val="single" w:sz="8" w:space="0" w:color="auto"/>
            </w:tcBorders>
            <w:shd w:val="clear" w:color="auto" w:fill="auto"/>
            <w:noWrap/>
            <w:hideMark/>
          </w:tcPr>
          <w:p w14:paraId="38CB000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1,630,353,378</w:t>
            </w:r>
          </w:p>
        </w:tc>
        <w:tc>
          <w:tcPr>
            <w:tcW w:w="990" w:type="dxa"/>
            <w:tcBorders>
              <w:top w:val="nil"/>
              <w:left w:val="nil"/>
              <w:bottom w:val="single" w:sz="8" w:space="0" w:color="auto"/>
              <w:right w:val="single" w:sz="8" w:space="0" w:color="auto"/>
            </w:tcBorders>
            <w:shd w:val="clear" w:color="auto" w:fill="auto"/>
            <w:noWrap/>
            <w:hideMark/>
          </w:tcPr>
          <w:p w14:paraId="5ECD365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3.61</w:t>
            </w:r>
          </w:p>
        </w:tc>
        <w:tc>
          <w:tcPr>
            <w:tcW w:w="1340" w:type="dxa"/>
            <w:tcBorders>
              <w:top w:val="nil"/>
              <w:left w:val="nil"/>
              <w:bottom w:val="single" w:sz="8" w:space="0" w:color="auto"/>
              <w:right w:val="single" w:sz="8" w:space="0" w:color="auto"/>
            </w:tcBorders>
            <w:shd w:val="clear" w:color="auto" w:fill="auto"/>
            <w:noWrap/>
            <w:hideMark/>
          </w:tcPr>
          <w:p w14:paraId="01AA254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1,630,353,378</w:t>
            </w:r>
          </w:p>
        </w:tc>
      </w:tr>
      <w:tr w:rsidR="00D84BD1" w:rsidRPr="00540756" w14:paraId="34CDCD79"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7E0293DD"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COLLEGE OF EDUCATION TECHNICAL, KABBA</w:t>
            </w:r>
          </w:p>
        </w:tc>
        <w:tc>
          <w:tcPr>
            <w:tcW w:w="930" w:type="dxa"/>
            <w:tcBorders>
              <w:top w:val="nil"/>
              <w:left w:val="nil"/>
              <w:bottom w:val="single" w:sz="8" w:space="0" w:color="auto"/>
              <w:right w:val="single" w:sz="8" w:space="0" w:color="auto"/>
            </w:tcBorders>
            <w:shd w:val="clear" w:color="auto" w:fill="auto"/>
            <w:noWrap/>
            <w:hideMark/>
          </w:tcPr>
          <w:p w14:paraId="43EF850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0.86</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56CF9EE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388,021,078</w:t>
            </w:r>
          </w:p>
        </w:tc>
        <w:tc>
          <w:tcPr>
            <w:tcW w:w="1066" w:type="dxa"/>
            <w:tcBorders>
              <w:top w:val="nil"/>
              <w:left w:val="nil"/>
              <w:bottom w:val="single" w:sz="8" w:space="0" w:color="auto"/>
              <w:right w:val="single" w:sz="8" w:space="0" w:color="auto"/>
            </w:tcBorders>
            <w:shd w:val="clear" w:color="auto" w:fill="auto"/>
            <w:noWrap/>
            <w:hideMark/>
          </w:tcPr>
          <w:p w14:paraId="7611098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0.86</w:t>
            </w:r>
          </w:p>
        </w:tc>
        <w:tc>
          <w:tcPr>
            <w:tcW w:w="1530" w:type="dxa"/>
            <w:tcBorders>
              <w:top w:val="nil"/>
              <w:left w:val="nil"/>
              <w:bottom w:val="single" w:sz="8" w:space="0" w:color="auto"/>
              <w:right w:val="single" w:sz="8" w:space="0" w:color="auto"/>
            </w:tcBorders>
            <w:shd w:val="clear" w:color="auto" w:fill="auto"/>
            <w:noWrap/>
            <w:hideMark/>
          </w:tcPr>
          <w:p w14:paraId="06A807B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388,021,078</w:t>
            </w:r>
          </w:p>
        </w:tc>
        <w:tc>
          <w:tcPr>
            <w:tcW w:w="990" w:type="dxa"/>
            <w:tcBorders>
              <w:top w:val="nil"/>
              <w:left w:val="nil"/>
              <w:bottom w:val="single" w:sz="8" w:space="0" w:color="auto"/>
              <w:right w:val="single" w:sz="8" w:space="0" w:color="auto"/>
            </w:tcBorders>
            <w:shd w:val="clear" w:color="auto" w:fill="auto"/>
            <w:noWrap/>
            <w:hideMark/>
          </w:tcPr>
          <w:p w14:paraId="773CD8C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0.86</w:t>
            </w:r>
          </w:p>
        </w:tc>
        <w:tc>
          <w:tcPr>
            <w:tcW w:w="1340" w:type="dxa"/>
            <w:tcBorders>
              <w:top w:val="nil"/>
              <w:left w:val="nil"/>
              <w:bottom w:val="single" w:sz="8" w:space="0" w:color="auto"/>
              <w:right w:val="single" w:sz="8" w:space="0" w:color="auto"/>
            </w:tcBorders>
            <w:shd w:val="clear" w:color="auto" w:fill="auto"/>
            <w:noWrap/>
            <w:hideMark/>
          </w:tcPr>
          <w:p w14:paraId="74567B8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388,021,078</w:t>
            </w:r>
          </w:p>
        </w:tc>
      </w:tr>
      <w:tr w:rsidR="00D84BD1" w:rsidRPr="00540756" w14:paraId="2014A27F"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5650764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UNIVERSITY, ANYIGBA</w:t>
            </w:r>
          </w:p>
        </w:tc>
        <w:tc>
          <w:tcPr>
            <w:tcW w:w="930" w:type="dxa"/>
            <w:tcBorders>
              <w:top w:val="nil"/>
              <w:left w:val="nil"/>
              <w:bottom w:val="single" w:sz="8" w:space="0" w:color="auto"/>
              <w:right w:val="single" w:sz="8" w:space="0" w:color="auto"/>
            </w:tcBorders>
            <w:shd w:val="clear" w:color="auto" w:fill="auto"/>
            <w:noWrap/>
            <w:hideMark/>
          </w:tcPr>
          <w:p w14:paraId="67D7053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7.77</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3EEF22D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3,504,033,160</w:t>
            </w:r>
          </w:p>
        </w:tc>
        <w:tc>
          <w:tcPr>
            <w:tcW w:w="1066" w:type="dxa"/>
            <w:tcBorders>
              <w:top w:val="nil"/>
              <w:left w:val="nil"/>
              <w:bottom w:val="single" w:sz="8" w:space="0" w:color="auto"/>
              <w:right w:val="single" w:sz="8" w:space="0" w:color="auto"/>
            </w:tcBorders>
            <w:shd w:val="clear" w:color="auto" w:fill="auto"/>
            <w:noWrap/>
            <w:hideMark/>
          </w:tcPr>
          <w:p w14:paraId="771927A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7.77</w:t>
            </w:r>
          </w:p>
        </w:tc>
        <w:tc>
          <w:tcPr>
            <w:tcW w:w="1530" w:type="dxa"/>
            <w:tcBorders>
              <w:top w:val="nil"/>
              <w:left w:val="nil"/>
              <w:bottom w:val="single" w:sz="8" w:space="0" w:color="auto"/>
              <w:right w:val="single" w:sz="8" w:space="0" w:color="auto"/>
            </w:tcBorders>
            <w:shd w:val="clear" w:color="auto" w:fill="auto"/>
            <w:noWrap/>
            <w:hideMark/>
          </w:tcPr>
          <w:p w14:paraId="1B1290A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3,504,033,160</w:t>
            </w:r>
          </w:p>
        </w:tc>
        <w:tc>
          <w:tcPr>
            <w:tcW w:w="990" w:type="dxa"/>
            <w:tcBorders>
              <w:top w:val="nil"/>
              <w:left w:val="nil"/>
              <w:bottom w:val="single" w:sz="8" w:space="0" w:color="auto"/>
              <w:right w:val="single" w:sz="8" w:space="0" w:color="auto"/>
            </w:tcBorders>
            <w:shd w:val="clear" w:color="auto" w:fill="auto"/>
            <w:noWrap/>
            <w:hideMark/>
          </w:tcPr>
          <w:p w14:paraId="3243201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7.77</w:t>
            </w:r>
          </w:p>
        </w:tc>
        <w:tc>
          <w:tcPr>
            <w:tcW w:w="1340" w:type="dxa"/>
            <w:tcBorders>
              <w:top w:val="nil"/>
              <w:left w:val="nil"/>
              <w:bottom w:val="single" w:sz="8" w:space="0" w:color="auto"/>
              <w:right w:val="single" w:sz="8" w:space="0" w:color="auto"/>
            </w:tcBorders>
            <w:shd w:val="clear" w:color="auto" w:fill="auto"/>
            <w:noWrap/>
            <w:hideMark/>
          </w:tcPr>
          <w:p w14:paraId="5432132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3,504,033,160</w:t>
            </w:r>
          </w:p>
        </w:tc>
      </w:tr>
      <w:tr w:rsidR="00D84BD1" w:rsidRPr="00540756" w14:paraId="37CEFA6F"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52AA9CE1"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CONFLUENCE UNIVERSITY OF SCIENCE AND TECHNOLOGY (CUSTECH), OSARA</w:t>
            </w:r>
          </w:p>
        </w:tc>
        <w:tc>
          <w:tcPr>
            <w:tcW w:w="930" w:type="dxa"/>
            <w:tcBorders>
              <w:top w:val="nil"/>
              <w:left w:val="nil"/>
              <w:bottom w:val="single" w:sz="8" w:space="0" w:color="auto"/>
              <w:right w:val="single" w:sz="8" w:space="0" w:color="auto"/>
            </w:tcBorders>
            <w:shd w:val="clear" w:color="auto" w:fill="auto"/>
            <w:noWrap/>
            <w:hideMark/>
          </w:tcPr>
          <w:p w14:paraId="76514D2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0.22</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280A0D8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101,032,209</w:t>
            </w:r>
          </w:p>
        </w:tc>
        <w:tc>
          <w:tcPr>
            <w:tcW w:w="1066" w:type="dxa"/>
            <w:tcBorders>
              <w:top w:val="nil"/>
              <w:left w:val="nil"/>
              <w:bottom w:val="single" w:sz="8" w:space="0" w:color="auto"/>
              <w:right w:val="single" w:sz="8" w:space="0" w:color="auto"/>
            </w:tcBorders>
            <w:shd w:val="clear" w:color="auto" w:fill="auto"/>
            <w:noWrap/>
            <w:hideMark/>
          </w:tcPr>
          <w:p w14:paraId="24B6337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0.22</w:t>
            </w:r>
          </w:p>
        </w:tc>
        <w:tc>
          <w:tcPr>
            <w:tcW w:w="1530" w:type="dxa"/>
            <w:tcBorders>
              <w:top w:val="nil"/>
              <w:left w:val="nil"/>
              <w:bottom w:val="single" w:sz="8" w:space="0" w:color="auto"/>
              <w:right w:val="single" w:sz="8" w:space="0" w:color="auto"/>
            </w:tcBorders>
            <w:shd w:val="clear" w:color="auto" w:fill="auto"/>
            <w:noWrap/>
            <w:hideMark/>
          </w:tcPr>
          <w:p w14:paraId="7CE1F96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101,032,209</w:t>
            </w:r>
          </w:p>
        </w:tc>
        <w:tc>
          <w:tcPr>
            <w:tcW w:w="990" w:type="dxa"/>
            <w:tcBorders>
              <w:top w:val="nil"/>
              <w:left w:val="nil"/>
              <w:bottom w:val="single" w:sz="8" w:space="0" w:color="auto"/>
              <w:right w:val="single" w:sz="8" w:space="0" w:color="auto"/>
            </w:tcBorders>
            <w:shd w:val="clear" w:color="auto" w:fill="auto"/>
            <w:noWrap/>
            <w:hideMark/>
          </w:tcPr>
          <w:p w14:paraId="0429F11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0.22</w:t>
            </w:r>
          </w:p>
        </w:tc>
        <w:tc>
          <w:tcPr>
            <w:tcW w:w="1340" w:type="dxa"/>
            <w:tcBorders>
              <w:top w:val="nil"/>
              <w:left w:val="nil"/>
              <w:bottom w:val="single" w:sz="8" w:space="0" w:color="auto"/>
              <w:right w:val="single" w:sz="8" w:space="0" w:color="auto"/>
            </w:tcBorders>
            <w:shd w:val="clear" w:color="auto" w:fill="auto"/>
            <w:noWrap/>
            <w:hideMark/>
          </w:tcPr>
          <w:p w14:paraId="5811A40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101,032,209</w:t>
            </w:r>
          </w:p>
        </w:tc>
      </w:tr>
      <w:tr w:rsidR="00D84BD1" w:rsidRPr="00540756" w14:paraId="530557EA"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1A6A5642"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SCIENCE, TECHNOLOGY EDUCATION AND TEACHING SERVICE  COMMISSION</w:t>
            </w:r>
          </w:p>
        </w:tc>
        <w:tc>
          <w:tcPr>
            <w:tcW w:w="930" w:type="dxa"/>
            <w:tcBorders>
              <w:top w:val="nil"/>
              <w:left w:val="nil"/>
              <w:bottom w:val="single" w:sz="8" w:space="0" w:color="auto"/>
              <w:right w:val="single" w:sz="8" w:space="0" w:color="auto"/>
            </w:tcBorders>
            <w:shd w:val="clear" w:color="auto" w:fill="auto"/>
            <w:noWrap/>
            <w:hideMark/>
          </w:tcPr>
          <w:p w14:paraId="7C7BE4F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9.14</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380B9A0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4,123,581,919</w:t>
            </w:r>
          </w:p>
        </w:tc>
        <w:tc>
          <w:tcPr>
            <w:tcW w:w="1066" w:type="dxa"/>
            <w:tcBorders>
              <w:top w:val="nil"/>
              <w:left w:val="nil"/>
              <w:bottom w:val="single" w:sz="8" w:space="0" w:color="auto"/>
              <w:right w:val="single" w:sz="8" w:space="0" w:color="auto"/>
            </w:tcBorders>
            <w:shd w:val="clear" w:color="auto" w:fill="auto"/>
            <w:noWrap/>
            <w:hideMark/>
          </w:tcPr>
          <w:p w14:paraId="3021686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9.14</w:t>
            </w:r>
          </w:p>
        </w:tc>
        <w:tc>
          <w:tcPr>
            <w:tcW w:w="1530" w:type="dxa"/>
            <w:tcBorders>
              <w:top w:val="nil"/>
              <w:left w:val="nil"/>
              <w:bottom w:val="single" w:sz="8" w:space="0" w:color="auto"/>
              <w:right w:val="single" w:sz="8" w:space="0" w:color="auto"/>
            </w:tcBorders>
            <w:shd w:val="clear" w:color="auto" w:fill="auto"/>
            <w:noWrap/>
            <w:hideMark/>
          </w:tcPr>
          <w:p w14:paraId="0CAEC0B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4,123,581,919</w:t>
            </w:r>
          </w:p>
        </w:tc>
        <w:tc>
          <w:tcPr>
            <w:tcW w:w="990" w:type="dxa"/>
            <w:tcBorders>
              <w:top w:val="nil"/>
              <w:left w:val="nil"/>
              <w:bottom w:val="single" w:sz="8" w:space="0" w:color="auto"/>
              <w:right w:val="single" w:sz="8" w:space="0" w:color="auto"/>
            </w:tcBorders>
            <w:shd w:val="clear" w:color="auto" w:fill="auto"/>
            <w:noWrap/>
            <w:hideMark/>
          </w:tcPr>
          <w:p w14:paraId="2723CDA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9.14</w:t>
            </w:r>
          </w:p>
        </w:tc>
        <w:tc>
          <w:tcPr>
            <w:tcW w:w="1340" w:type="dxa"/>
            <w:tcBorders>
              <w:top w:val="nil"/>
              <w:left w:val="nil"/>
              <w:bottom w:val="single" w:sz="8" w:space="0" w:color="auto"/>
              <w:right w:val="single" w:sz="8" w:space="0" w:color="auto"/>
            </w:tcBorders>
            <w:shd w:val="clear" w:color="auto" w:fill="auto"/>
            <w:noWrap/>
            <w:hideMark/>
          </w:tcPr>
          <w:p w14:paraId="23962B3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4,123,581,919</w:t>
            </w:r>
          </w:p>
        </w:tc>
      </w:tr>
      <w:tr w:rsidR="00D84BD1" w:rsidRPr="00540756" w14:paraId="3776DFD4"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0F0A91EA"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STATE SCHOLARSHIP BOARD</w:t>
            </w:r>
          </w:p>
        </w:tc>
        <w:tc>
          <w:tcPr>
            <w:tcW w:w="930" w:type="dxa"/>
            <w:tcBorders>
              <w:top w:val="nil"/>
              <w:left w:val="nil"/>
              <w:bottom w:val="single" w:sz="8" w:space="0" w:color="auto"/>
              <w:right w:val="single" w:sz="8" w:space="0" w:color="auto"/>
            </w:tcBorders>
            <w:shd w:val="clear" w:color="auto" w:fill="auto"/>
            <w:noWrap/>
            <w:hideMark/>
          </w:tcPr>
          <w:p w14:paraId="238C72A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5E1871A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8,296,440</w:t>
            </w:r>
          </w:p>
        </w:tc>
        <w:tc>
          <w:tcPr>
            <w:tcW w:w="1066" w:type="dxa"/>
            <w:tcBorders>
              <w:top w:val="nil"/>
              <w:left w:val="nil"/>
              <w:bottom w:val="single" w:sz="8" w:space="0" w:color="auto"/>
              <w:right w:val="single" w:sz="8" w:space="0" w:color="auto"/>
            </w:tcBorders>
            <w:shd w:val="clear" w:color="auto" w:fill="auto"/>
            <w:noWrap/>
            <w:hideMark/>
          </w:tcPr>
          <w:p w14:paraId="6ACCD17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530" w:type="dxa"/>
            <w:tcBorders>
              <w:top w:val="nil"/>
              <w:left w:val="nil"/>
              <w:bottom w:val="single" w:sz="8" w:space="0" w:color="auto"/>
              <w:right w:val="single" w:sz="8" w:space="0" w:color="auto"/>
            </w:tcBorders>
            <w:shd w:val="clear" w:color="auto" w:fill="auto"/>
            <w:noWrap/>
            <w:hideMark/>
          </w:tcPr>
          <w:p w14:paraId="4E8D564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8,296,440</w:t>
            </w:r>
          </w:p>
        </w:tc>
        <w:tc>
          <w:tcPr>
            <w:tcW w:w="990" w:type="dxa"/>
            <w:tcBorders>
              <w:top w:val="nil"/>
              <w:left w:val="nil"/>
              <w:bottom w:val="single" w:sz="8" w:space="0" w:color="auto"/>
              <w:right w:val="single" w:sz="8" w:space="0" w:color="auto"/>
            </w:tcBorders>
            <w:shd w:val="clear" w:color="auto" w:fill="auto"/>
            <w:noWrap/>
            <w:hideMark/>
          </w:tcPr>
          <w:p w14:paraId="1F334ED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340" w:type="dxa"/>
            <w:tcBorders>
              <w:top w:val="nil"/>
              <w:left w:val="nil"/>
              <w:bottom w:val="single" w:sz="8" w:space="0" w:color="auto"/>
              <w:right w:val="single" w:sz="8" w:space="0" w:color="auto"/>
            </w:tcBorders>
            <w:shd w:val="clear" w:color="auto" w:fill="auto"/>
            <w:noWrap/>
            <w:hideMark/>
          </w:tcPr>
          <w:p w14:paraId="0E64434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8,296,440</w:t>
            </w:r>
          </w:p>
        </w:tc>
      </w:tr>
      <w:tr w:rsidR="00D84BD1" w:rsidRPr="00540756" w14:paraId="22E9315E"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66758F58"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NIGERIA-KOREA FRIENDSHIP INSTITUTE</w:t>
            </w:r>
          </w:p>
        </w:tc>
        <w:tc>
          <w:tcPr>
            <w:tcW w:w="930" w:type="dxa"/>
            <w:tcBorders>
              <w:top w:val="nil"/>
              <w:left w:val="nil"/>
              <w:bottom w:val="single" w:sz="8" w:space="0" w:color="auto"/>
              <w:right w:val="single" w:sz="8" w:space="0" w:color="auto"/>
            </w:tcBorders>
            <w:shd w:val="clear" w:color="auto" w:fill="auto"/>
            <w:noWrap/>
            <w:hideMark/>
          </w:tcPr>
          <w:p w14:paraId="4709202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0.11</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442425D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50,474,163</w:t>
            </w:r>
          </w:p>
        </w:tc>
        <w:tc>
          <w:tcPr>
            <w:tcW w:w="1066" w:type="dxa"/>
            <w:tcBorders>
              <w:top w:val="nil"/>
              <w:left w:val="nil"/>
              <w:bottom w:val="single" w:sz="8" w:space="0" w:color="auto"/>
              <w:right w:val="single" w:sz="8" w:space="0" w:color="auto"/>
            </w:tcBorders>
            <w:shd w:val="clear" w:color="auto" w:fill="auto"/>
            <w:noWrap/>
            <w:hideMark/>
          </w:tcPr>
          <w:p w14:paraId="39CC1AC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0.11</w:t>
            </w:r>
          </w:p>
        </w:tc>
        <w:tc>
          <w:tcPr>
            <w:tcW w:w="1530" w:type="dxa"/>
            <w:tcBorders>
              <w:top w:val="nil"/>
              <w:left w:val="nil"/>
              <w:bottom w:val="single" w:sz="8" w:space="0" w:color="auto"/>
              <w:right w:val="single" w:sz="8" w:space="0" w:color="auto"/>
            </w:tcBorders>
            <w:shd w:val="clear" w:color="auto" w:fill="auto"/>
            <w:noWrap/>
            <w:hideMark/>
          </w:tcPr>
          <w:p w14:paraId="662CC35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50,474,163</w:t>
            </w:r>
          </w:p>
        </w:tc>
        <w:tc>
          <w:tcPr>
            <w:tcW w:w="990" w:type="dxa"/>
            <w:tcBorders>
              <w:top w:val="nil"/>
              <w:left w:val="nil"/>
              <w:bottom w:val="single" w:sz="8" w:space="0" w:color="auto"/>
              <w:right w:val="single" w:sz="8" w:space="0" w:color="auto"/>
            </w:tcBorders>
            <w:shd w:val="clear" w:color="auto" w:fill="auto"/>
            <w:noWrap/>
            <w:hideMark/>
          </w:tcPr>
          <w:p w14:paraId="5E4F12D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0.11</w:t>
            </w:r>
          </w:p>
        </w:tc>
        <w:tc>
          <w:tcPr>
            <w:tcW w:w="1340" w:type="dxa"/>
            <w:tcBorders>
              <w:top w:val="nil"/>
              <w:left w:val="nil"/>
              <w:bottom w:val="single" w:sz="8" w:space="0" w:color="auto"/>
              <w:right w:val="single" w:sz="8" w:space="0" w:color="auto"/>
            </w:tcBorders>
            <w:shd w:val="clear" w:color="auto" w:fill="auto"/>
            <w:noWrap/>
            <w:hideMark/>
          </w:tcPr>
          <w:p w14:paraId="1A93607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50,474,163</w:t>
            </w:r>
          </w:p>
        </w:tc>
      </w:tr>
      <w:tr w:rsidR="00D84BD1" w:rsidRPr="00540756" w14:paraId="28463CD8"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67179F17"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 xml:space="preserve">MINISTRY OF HEALTH </w:t>
            </w:r>
          </w:p>
        </w:tc>
        <w:tc>
          <w:tcPr>
            <w:tcW w:w="930" w:type="dxa"/>
            <w:tcBorders>
              <w:top w:val="nil"/>
              <w:left w:val="nil"/>
              <w:bottom w:val="single" w:sz="8" w:space="0" w:color="auto"/>
              <w:right w:val="single" w:sz="8" w:space="0" w:color="auto"/>
            </w:tcBorders>
            <w:shd w:val="clear" w:color="auto" w:fill="auto"/>
            <w:noWrap/>
            <w:hideMark/>
          </w:tcPr>
          <w:p w14:paraId="103F1B3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2.65</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6002AE2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1,195,229,840</w:t>
            </w:r>
          </w:p>
        </w:tc>
        <w:tc>
          <w:tcPr>
            <w:tcW w:w="1066" w:type="dxa"/>
            <w:tcBorders>
              <w:top w:val="nil"/>
              <w:left w:val="nil"/>
              <w:bottom w:val="single" w:sz="8" w:space="0" w:color="auto"/>
              <w:right w:val="single" w:sz="8" w:space="0" w:color="auto"/>
            </w:tcBorders>
            <w:shd w:val="clear" w:color="auto" w:fill="auto"/>
            <w:noWrap/>
            <w:hideMark/>
          </w:tcPr>
          <w:p w14:paraId="61DF93A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2.65</w:t>
            </w:r>
          </w:p>
        </w:tc>
        <w:tc>
          <w:tcPr>
            <w:tcW w:w="1530" w:type="dxa"/>
            <w:tcBorders>
              <w:top w:val="nil"/>
              <w:left w:val="nil"/>
              <w:bottom w:val="single" w:sz="8" w:space="0" w:color="auto"/>
              <w:right w:val="single" w:sz="8" w:space="0" w:color="auto"/>
            </w:tcBorders>
            <w:shd w:val="clear" w:color="auto" w:fill="auto"/>
            <w:noWrap/>
            <w:hideMark/>
          </w:tcPr>
          <w:p w14:paraId="592FB80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1,195,229,840</w:t>
            </w:r>
          </w:p>
        </w:tc>
        <w:tc>
          <w:tcPr>
            <w:tcW w:w="990" w:type="dxa"/>
            <w:tcBorders>
              <w:top w:val="nil"/>
              <w:left w:val="nil"/>
              <w:bottom w:val="single" w:sz="8" w:space="0" w:color="auto"/>
              <w:right w:val="single" w:sz="8" w:space="0" w:color="auto"/>
            </w:tcBorders>
            <w:shd w:val="clear" w:color="auto" w:fill="auto"/>
            <w:noWrap/>
            <w:hideMark/>
          </w:tcPr>
          <w:p w14:paraId="16B36F8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2.65</w:t>
            </w:r>
          </w:p>
        </w:tc>
        <w:tc>
          <w:tcPr>
            <w:tcW w:w="1340" w:type="dxa"/>
            <w:tcBorders>
              <w:top w:val="nil"/>
              <w:left w:val="nil"/>
              <w:bottom w:val="single" w:sz="8" w:space="0" w:color="auto"/>
              <w:right w:val="single" w:sz="8" w:space="0" w:color="auto"/>
            </w:tcBorders>
            <w:shd w:val="clear" w:color="auto" w:fill="auto"/>
            <w:noWrap/>
            <w:hideMark/>
          </w:tcPr>
          <w:p w14:paraId="7CCB8F5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1,195,229,840</w:t>
            </w:r>
          </w:p>
        </w:tc>
      </w:tr>
      <w:tr w:rsidR="00D84BD1" w:rsidRPr="00540756" w14:paraId="1CF228DE"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2998EE48"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HEALTH INSURANCE AGENCY</w:t>
            </w:r>
          </w:p>
        </w:tc>
        <w:tc>
          <w:tcPr>
            <w:tcW w:w="930" w:type="dxa"/>
            <w:tcBorders>
              <w:top w:val="nil"/>
              <w:left w:val="nil"/>
              <w:bottom w:val="single" w:sz="8" w:space="0" w:color="auto"/>
              <w:right w:val="single" w:sz="8" w:space="0" w:color="auto"/>
            </w:tcBorders>
            <w:shd w:val="clear" w:color="auto" w:fill="auto"/>
            <w:noWrap/>
            <w:hideMark/>
          </w:tcPr>
          <w:p w14:paraId="6AFA026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0.19</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143AA60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84,592,940</w:t>
            </w:r>
          </w:p>
        </w:tc>
        <w:tc>
          <w:tcPr>
            <w:tcW w:w="1066" w:type="dxa"/>
            <w:tcBorders>
              <w:top w:val="nil"/>
              <w:left w:val="nil"/>
              <w:bottom w:val="single" w:sz="8" w:space="0" w:color="auto"/>
              <w:right w:val="single" w:sz="8" w:space="0" w:color="auto"/>
            </w:tcBorders>
            <w:shd w:val="clear" w:color="auto" w:fill="auto"/>
            <w:noWrap/>
            <w:hideMark/>
          </w:tcPr>
          <w:p w14:paraId="2900ED9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0.19</w:t>
            </w:r>
          </w:p>
        </w:tc>
        <w:tc>
          <w:tcPr>
            <w:tcW w:w="1530" w:type="dxa"/>
            <w:tcBorders>
              <w:top w:val="nil"/>
              <w:left w:val="nil"/>
              <w:bottom w:val="single" w:sz="8" w:space="0" w:color="auto"/>
              <w:right w:val="single" w:sz="8" w:space="0" w:color="auto"/>
            </w:tcBorders>
            <w:shd w:val="clear" w:color="auto" w:fill="auto"/>
            <w:noWrap/>
            <w:hideMark/>
          </w:tcPr>
          <w:p w14:paraId="23A8259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84,592,940</w:t>
            </w:r>
          </w:p>
        </w:tc>
        <w:tc>
          <w:tcPr>
            <w:tcW w:w="990" w:type="dxa"/>
            <w:tcBorders>
              <w:top w:val="nil"/>
              <w:left w:val="nil"/>
              <w:bottom w:val="single" w:sz="8" w:space="0" w:color="auto"/>
              <w:right w:val="single" w:sz="8" w:space="0" w:color="auto"/>
            </w:tcBorders>
            <w:shd w:val="clear" w:color="auto" w:fill="auto"/>
            <w:noWrap/>
            <w:hideMark/>
          </w:tcPr>
          <w:p w14:paraId="04B6898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0.19</w:t>
            </w:r>
          </w:p>
        </w:tc>
        <w:tc>
          <w:tcPr>
            <w:tcW w:w="1340" w:type="dxa"/>
            <w:tcBorders>
              <w:top w:val="nil"/>
              <w:left w:val="nil"/>
              <w:bottom w:val="single" w:sz="8" w:space="0" w:color="auto"/>
              <w:right w:val="single" w:sz="8" w:space="0" w:color="auto"/>
            </w:tcBorders>
            <w:shd w:val="clear" w:color="auto" w:fill="auto"/>
            <w:noWrap/>
            <w:hideMark/>
          </w:tcPr>
          <w:p w14:paraId="69C746C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84,592,940</w:t>
            </w:r>
          </w:p>
        </w:tc>
      </w:tr>
      <w:tr w:rsidR="00D84BD1" w:rsidRPr="00540756" w14:paraId="07A486BF"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11167C75"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PRIMARY HEALTHCARE DEVELOPMENT AGENCY</w:t>
            </w:r>
          </w:p>
        </w:tc>
        <w:tc>
          <w:tcPr>
            <w:tcW w:w="930" w:type="dxa"/>
            <w:tcBorders>
              <w:top w:val="nil"/>
              <w:left w:val="nil"/>
              <w:bottom w:val="single" w:sz="8" w:space="0" w:color="auto"/>
              <w:right w:val="single" w:sz="8" w:space="0" w:color="auto"/>
            </w:tcBorders>
            <w:shd w:val="clear" w:color="auto" w:fill="auto"/>
            <w:noWrap/>
            <w:hideMark/>
          </w:tcPr>
          <w:p w14:paraId="26B143A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0.36</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797C815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164,103,065</w:t>
            </w:r>
          </w:p>
        </w:tc>
        <w:tc>
          <w:tcPr>
            <w:tcW w:w="1066" w:type="dxa"/>
            <w:tcBorders>
              <w:top w:val="nil"/>
              <w:left w:val="nil"/>
              <w:bottom w:val="single" w:sz="8" w:space="0" w:color="auto"/>
              <w:right w:val="single" w:sz="8" w:space="0" w:color="auto"/>
            </w:tcBorders>
            <w:shd w:val="clear" w:color="auto" w:fill="auto"/>
            <w:noWrap/>
            <w:hideMark/>
          </w:tcPr>
          <w:p w14:paraId="387B624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0.36</w:t>
            </w:r>
          </w:p>
        </w:tc>
        <w:tc>
          <w:tcPr>
            <w:tcW w:w="1530" w:type="dxa"/>
            <w:tcBorders>
              <w:top w:val="nil"/>
              <w:left w:val="nil"/>
              <w:bottom w:val="single" w:sz="8" w:space="0" w:color="auto"/>
              <w:right w:val="single" w:sz="8" w:space="0" w:color="auto"/>
            </w:tcBorders>
            <w:shd w:val="clear" w:color="auto" w:fill="auto"/>
            <w:noWrap/>
            <w:hideMark/>
          </w:tcPr>
          <w:p w14:paraId="70768FD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164,103,065</w:t>
            </w:r>
          </w:p>
        </w:tc>
        <w:tc>
          <w:tcPr>
            <w:tcW w:w="990" w:type="dxa"/>
            <w:tcBorders>
              <w:top w:val="nil"/>
              <w:left w:val="nil"/>
              <w:bottom w:val="single" w:sz="8" w:space="0" w:color="auto"/>
              <w:right w:val="single" w:sz="8" w:space="0" w:color="auto"/>
            </w:tcBorders>
            <w:shd w:val="clear" w:color="auto" w:fill="auto"/>
            <w:noWrap/>
            <w:hideMark/>
          </w:tcPr>
          <w:p w14:paraId="0F78241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0.36</w:t>
            </w:r>
          </w:p>
        </w:tc>
        <w:tc>
          <w:tcPr>
            <w:tcW w:w="1340" w:type="dxa"/>
            <w:tcBorders>
              <w:top w:val="nil"/>
              <w:left w:val="nil"/>
              <w:bottom w:val="single" w:sz="8" w:space="0" w:color="auto"/>
              <w:right w:val="single" w:sz="8" w:space="0" w:color="auto"/>
            </w:tcBorders>
            <w:shd w:val="clear" w:color="auto" w:fill="auto"/>
            <w:noWrap/>
            <w:hideMark/>
          </w:tcPr>
          <w:p w14:paraId="0F0D2DD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164,103,065</w:t>
            </w:r>
          </w:p>
        </w:tc>
      </w:tr>
      <w:tr w:rsidR="00D84BD1" w:rsidRPr="00540756" w14:paraId="41713D9D"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4DD2079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lastRenderedPageBreak/>
              <w:t>KOGI STATE UNIVERSITY TEACHING HOSPITAL, ANYIGBA</w:t>
            </w:r>
          </w:p>
        </w:tc>
        <w:tc>
          <w:tcPr>
            <w:tcW w:w="930" w:type="dxa"/>
            <w:tcBorders>
              <w:top w:val="nil"/>
              <w:left w:val="nil"/>
              <w:bottom w:val="single" w:sz="8" w:space="0" w:color="auto"/>
              <w:right w:val="single" w:sz="8" w:space="0" w:color="auto"/>
            </w:tcBorders>
            <w:shd w:val="clear" w:color="auto" w:fill="auto"/>
            <w:noWrap/>
            <w:hideMark/>
          </w:tcPr>
          <w:p w14:paraId="0D7AA45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1.25</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34FE9D8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562,873,513</w:t>
            </w:r>
          </w:p>
        </w:tc>
        <w:tc>
          <w:tcPr>
            <w:tcW w:w="1066" w:type="dxa"/>
            <w:tcBorders>
              <w:top w:val="nil"/>
              <w:left w:val="nil"/>
              <w:bottom w:val="single" w:sz="8" w:space="0" w:color="auto"/>
              <w:right w:val="single" w:sz="8" w:space="0" w:color="auto"/>
            </w:tcBorders>
            <w:shd w:val="clear" w:color="auto" w:fill="auto"/>
            <w:noWrap/>
            <w:hideMark/>
          </w:tcPr>
          <w:p w14:paraId="26EF1A2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1.25</w:t>
            </w:r>
          </w:p>
        </w:tc>
        <w:tc>
          <w:tcPr>
            <w:tcW w:w="1530" w:type="dxa"/>
            <w:tcBorders>
              <w:top w:val="nil"/>
              <w:left w:val="nil"/>
              <w:bottom w:val="single" w:sz="8" w:space="0" w:color="auto"/>
              <w:right w:val="single" w:sz="8" w:space="0" w:color="auto"/>
            </w:tcBorders>
            <w:shd w:val="clear" w:color="auto" w:fill="auto"/>
            <w:noWrap/>
            <w:hideMark/>
          </w:tcPr>
          <w:p w14:paraId="3DCBA55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562,873,513</w:t>
            </w:r>
          </w:p>
        </w:tc>
        <w:tc>
          <w:tcPr>
            <w:tcW w:w="990" w:type="dxa"/>
            <w:tcBorders>
              <w:top w:val="nil"/>
              <w:left w:val="nil"/>
              <w:bottom w:val="single" w:sz="8" w:space="0" w:color="auto"/>
              <w:right w:val="single" w:sz="8" w:space="0" w:color="auto"/>
            </w:tcBorders>
            <w:shd w:val="clear" w:color="auto" w:fill="auto"/>
            <w:noWrap/>
            <w:hideMark/>
          </w:tcPr>
          <w:p w14:paraId="4892932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1.25</w:t>
            </w:r>
          </w:p>
        </w:tc>
        <w:tc>
          <w:tcPr>
            <w:tcW w:w="1340" w:type="dxa"/>
            <w:tcBorders>
              <w:top w:val="nil"/>
              <w:left w:val="nil"/>
              <w:bottom w:val="single" w:sz="8" w:space="0" w:color="auto"/>
              <w:right w:val="single" w:sz="8" w:space="0" w:color="auto"/>
            </w:tcBorders>
            <w:shd w:val="clear" w:color="auto" w:fill="auto"/>
            <w:noWrap/>
            <w:hideMark/>
          </w:tcPr>
          <w:p w14:paraId="3A253BB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562,873,513</w:t>
            </w:r>
          </w:p>
        </w:tc>
      </w:tr>
      <w:tr w:rsidR="00D84BD1" w:rsidRPr="00540756" w14:paraId="45F3478B"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30559138"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SPECIALIST HOSPITAL, LOKOJA</w:t>
            </w:r>
          </w:p>
        </w:tc>
        <w:tc>
          <w:tcPr>
            <w:tcW w:w="930" w:type="dxa"/>
            <w:tcBorders>
              <w:top w:val="nil"/>
              <w:left w:val="nil"/>
              <w:bottom w:val="single" w:sz="8" w:space="0" w:color="auto"/>
              <w:right w:val="single" w:sz="8" w:space="0" w:color="auto"/>
            </w:tcBorders>
            <w:shd w:val="clear" w:color="auto" w:fill="auto"/>
            <w:noWrap/>
            <w:hideMark/>
          </w:tcPr>
          <w:p w14:paraId="5DB0DB5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2.04</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64DCB70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922,334,147</w:t>
            </w:r>
          </w:p>
        </w:tc>
        <w:tc>
          <w:tcPr>
            <w:tcW w:w="1066" w:type="dxa"/>
            <w:tcBorders>
              <w:top w:val="nil"/>
              <w:left w:val="nil"/>
              <w:bottom w:val="single" w:sz="8" w:space="0" w:color="auto"/>
              <w:right w:val="single" w:sz="8" w:space="0" w:color="auto"/>
            </w:tcBorders>
            <w:shd w:val="clear" w:color="auto" w:fill="auto"/>
            <w:noWrap/>
            <w:hideMark/>
          </w:tcPr>
          <w:p w14:paraId="0266A0D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2.04</w:t>
            </w:r>
          </w:p>
        </w:tc>
        <w:tc>
          <w:tcPr>
            <w:tcW w:w="1530" w:type="dxa"/>
            <w:tcBorders>
              <w:top w:val="nil"/>
              <w:left w:val="nil"/>
              <w:bottom w:val="single" w:sz="8" w:space="0" w:color="auto"/>
              <w:right w:val="single" w:sz="8" w:space="0" w:color="auto"/>
            </w:tcBorders>
            <w:shd w:val="clear" w:color="auto" w:fill="auto"/>
            <w:noWrap/>
            <w:hideMark/>
          </w:tcPr>
          <w:p w14:paraId="363570B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922,334,147</w:t>
            </w:r>
          </w:p>
        </w:tc>
        <w:tc>
          <w:tcPr>
            <w:tcW w:w="990" w:type="dxa"/>
            <w:tcBorders>
              <w:top w:val="nil"/>
              <w:left w:val="nil"/>
              <w:bottom w:val="single" w:sz="8" w:space="0" w:color="auto"/>
              <w:right w:val="single" w:sz="8" w:space="0" w:color="auto"/>
            </w:tcBorders>
            <w:shd w:val="clear" w:color="auto" w:fill="auto"/>
            <w:noWrap/>
            <w:hideMark/>
          </w:tcPr>
          <w:p w14:paraId="3B32B63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2.04</w:t>
            </w:r>
          </w:p>
        </w:tc>
        <w:tc>
          <w:tcPr>
            <w:tcW w:w="1340" w:type="dxa"/>
            <w:tcBorders>
              <w:top w:val="nil"/>
              <w:left w:val="nil"/>
              <w:bottom w:val="single" w:sz="8" w:space="0" w:color="auto"/>
              <w:right w:val="single" w:sz="8" w:space="0" w:color="auto"/>
            </w:tcBorders>
            <w:shd w:val="clear" w:color="auto" w:fill="auto"/>
            <w:noWrap/>
            <w:hideMark/>
          </w:tcPr>
          <w:p w14:paraId="2385254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922,334,147</w:t>
            </w:r>
          </w:p>
        </w:tc>
      </w:tr>
      <w:tr w:rsidR="00D84BD1" w:rsidRPr="00540756" w14:paraId="02B6299E"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210C6EEC"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HOSPITAL MANAGEMENT BOARD</w:t>
            </w:r>
          </w:p>
        </w:tc>
        <w:tc>
          <w:tcPr>
            <w:tcW w:w="930" w:type="dxa"/>
            <w:tcBorders>
              <w:top w:val="nil"/>
              <w:left w:val="nil"/>
              <w:bottom w:val="single" w:sz="8" w:space="0" w:color="auto"/>
              <w:right w:val="single" w:sz="8" w:space="0" w:color="auto"/>
            </w:tcBorders>
            <w:shd w:val="clear" w:color="auto" w:fill="auto"/>
            <w:noWrap/>
            <w:hideMark/>
          </w:tcPr>
          <w:p w14:paraId="75081BE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6.94</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5322D09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3,132,037,885</w:t>
            </w:r>
          </w:p>
        </w:tc>
        <w:tc>
          <w:tcPr>
            <w:tcW w:w="1066" w:type="dxa"/>
            <w:tcBorders>
              <w:top w:val="nil"/>
              <w:left w:val="nil"/>
              <w:bottom w:val="single" w:sz="8" w:space="0" w:color="auto"/>
              <w:right w:val="single" w:sz="8" w:space="0" w:color="auto"/>
            </w:tcBorders>
            <w:shd w:val="clear" w:color="auto" w:fill="auto"/>
            <w:noWrap/>
            <w:hideMark/>
          </w:tcPr>
          <w:p w14:paraId="79A93E3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6.94</w:t>
            </w:r>
          </w:p>
        </w:tc>
        <w:tc>
          <w:tcPr>
            <w:tcW w:w="1530" w:type="dxa"/>
            <w:tcBorders>
              <w:top w:val="nil"/>
              <w:left w:val="nil"/>
              <w:bottom w:val="single" w:sz="8" w:space="0" w:color="auto"/>
              <w:right w:val="single" w:sz="8" w:space="0" w:color="auto"/>
            </w:tcBorders>
            <w:shd w:val="clear" w:color="auto" w:fill="auto"/>
            <w:noWrap/>
            <w:hideMark/>
          </w:tcPr>
          <w:p w14:paraId="6CC5C75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3,132,037,885</w:t>
            </w:r>
          </w:p>
        </w:tc>
        <w:tc>
          <w:tcPr>
            <w:tcW w:w="990" w:type="dxa"/>
            <w:tcBorders>
              <w:top w:val="nil"/>
              <w:left w:val="nil"/>
              <w:bottom w:val="single" w:sz="8" w:space="0" w:color="auto"/>
              <w:right w:val="single" w:sz="8" w:space="0" w:color="auto"/>
            </w:tcBorders>
            <w:shd w:val="clear" w:color="auto" w:fill="auto"/>
            <w:noWrap/>
            <w:hideMark/>
          </w:tcPr>
          <w:p w14:paraId="7A7DF18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6.94</w:t>
            </w:r>
          </w:p>
        </w:tc>
        <w:tc>
          <w:tcPr>
            <w:tcW w:w="1340" w:type="dxa"/>
            <w:tcBorders>
              <w:top w:val="nil"/>
              <w:left w:val="nil"/>
              <w:bottom w:val="single" w:sz="8" w:space="0" w:color="auto"/>
              <w:right w:val="single" w:sz="8" w:space="0" w:color="auto"/>
            </w:tcBorders>
            <w:shd w:val="clear" w:color="auto" w:fill="auto"/>
            <w:noWrap/>
            <w:hideMark/>
          </w:tcPr>
          <w:p w14:paraId="4CA8CC6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3,132,037,885</w:t>
            </w:r>
          </w:p>
        </w:tc>
      </w:tr>
      <w:tr w:rsidR="00D84BD1" w:rsidRPr="00540756" w14:paraId="4BE9D823"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21674D98"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COLLEGE OF NURSING AND MIDWIFERY, OBANGEDE</w:t>
            </w:r>
          </w:p>
        </w:tc>
        <w:tc>
          <w:tcPr>
            <w:tcW w:w="930" w:type="dxa"/>
            <w:tcBorders>
              <w:top w:val="nil"/>
              <w:left w:val="nil"/>
              <w:bottom w:val="single" w:sz="8" w:space="0" w:color="auto"/>
              <w:right w:val="single" w:sz="8" w:space="0" w:color="auto"/>
            </w:tcBorders>
            <w:shd w:val="clear" w:color="auto" w:fill="auto"/>
            <w:noWrap/>
            <w:hideMark/>
          </w:tcPr>
          <w:p w14:paraId="131886B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0.40</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2EF57B7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181,951,168</w:t>
            </w:r>
          </w:p>
        </w:tc>
        <w:tc>
          <w:tcPr>
            <w:tcW w:w="1066" w:type="dxa"/>
            <w:tcBorders>
              <w:top w:val="nil"/>
              <w:left w:val="nil"/>
              <w:bottom w:val="single" w:sz="8" w:space="0" w:color="auto"/>
              <w:right w:val="single" w:sz="8" w:space="0" w:color="auto"/>
            </w:tcBorders>
            <w:shd w:val="clear" w:color="auto" w:fill="auto"/>
            <w:noWrap/>
            <w:hideMark/>
          </w:tcPr>
          <w:p w14:paraId="1A8F562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0.40</w:t>
            </w:r>
          </w:p>
        </w:tc>
        <w:tc>
          <w:tcPr>
            <w:tcW w:w="1530" w:type="dxa"/>
            <w:tcBorders>
              <w:top w:val="nil"/>
              <w:left w:val="nil"/>
              <w:bottom w:val="single" w:sz="8" w:space="0" w:color="auto"/>
              <w:right w:val="single" w:sz="8" w:space="0" w:color="auto"/>
            </w:tcBorders>
            <w:shd w:val="clear" w:color="auto" w:fill="auto"/>
            <w:noWrap/>
            <w:hideMark/>
          </w:tcPr>
          <w:p w14:paraId="07E91E0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181,951,168</w:t>
            </w:r>
          </w:p>
        </w:tc>
        <w:tc>
          <w:tcPr>
            <w:tcW w:w="990" w:type="dxa"/>
            <w:tcBorders>
              <w:top w:val="nil"/>
              <w:left w:val="nil"/>
              <w:bottom w:val="single" w:sz="8" w:space="0" w:color="auto"/>
              <w:right w:val="single" w:sz="8" w:space="0" w:color="auto"/>
            </w:tcBorders>
            <w:shd w:val="clear" w:color="auto" w:fill="auto"/>
            <w:noWrap/>
            <w:hideMark/>
          </w:tcPr>
          <w:p w14:paraId="15313EF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0.40</w:t>
            </w:r>
          </w:p>
        </w:tc>
        <w:tc>
          <w:tcPr>
            <w:tcW w:w="1340" w:type="dxa"/>
            <w:tcBorders>
              <w:top w:val="nil"/>
              <w:left w:val="nil"/>
              <w:bottom w:val="single" w:sz="8" w:space="0" w:color="auto"/>
              <w:right w:val="single" w:sz="8" w:space="0" w:color="auto"/>
            </w:tcBorders>
            <w:shd w:val="clear" w:color="auto" w:fill="auto"/>
            <w:noWrap/>
            <w:hideMark/>
          </w:tcPr>
          <w:p w14:paraId="1D4A715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181,951,168</w:t>
            </w:r>
          </w:p>
        </w:tc>
      </w:tr>
      <w:tr w:rsidR="00D84BD1" w:rsidRPr="00540756" w14:paraId="47C41271"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65159AE4"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COLLEGE OF HEALTH SCIENCE &amp; TECHNOLOGY, IDAH</w:t>
            </w:r>
          </w:p>
        </w:tc>
        <w:tc>
          <w:tcPr>
            <w:tcW w:w="930" w:type="dxa"/>
            <w:tcBorders>
              <w:top w:val="nil"/>
              <w:left w:val="nil"/>
              <w:bottom w:val="single" w:sz="8" w:space="0" w:color="auto"/>
              <w:right w:val="single" w:sz="8" w:space="0" w:color="auto"/>
            </w:tcBorders>
            <w:shd w:val="clear" w:color="auto" w:fill="auto"/>
            <w:noWrap/>
            <w:hideMark/>
          </w:tcPr>
          <w:p w14:paraId="08E4176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0.46</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3162F74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206,125,722</w:t>
            </w:r>
          </w:p>
        </w:tc>
        <w:tc>
          <w:tcPr>
            <w:tcW w:w="1066" w:type="dxa"/>
            <w:tcBorders>
              <w:top w:val="nil"/>
              <w:left w:val="nil"/>
              <w:bottom w:val="single" w:sz="8" w:space="0" w:color="auto"/>
              <w:right w:val="single" w:sz="8" w:space="0" w:color="auto"/>
            </w:tcBorders>
            <w:shd w:val="clear" w:color="auto" w:fill="auto"/>
            <w:noWrap/>
            <w:hideMark/>
          </w:tcPr>
          <w:p w14:paraId="3CB53A5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0.46</w:t>
            </w:r>
          </w:p>
        </w:tc>
        <w:tc>
          <w:tcPr>
            <w:tcW w:w="1530" w:type="dxa"/>
            <w:tcBorders>
              <w:top w:val="nil"/>
              <w:left w:val="nil"/>
              <w:bottom w:val="single" w:sz="8" w:space="0" w:color="auto"/>
              <w:right w:val="single" w:sz="8" w:space="0" w:color="auto"/>
            </w:tcBorders>
            <w:shd w:val="clear" w:color="auto" w:fill="auto"/>
            <w:noWrap/>
            <w:hideMark/>
          </w:tcPr>
          <w:p w14:paraId="0F8C8D8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206,125,722</w:t>
            </w:r>
          </w:p>
        </w:tc>
        <w:tc>
          <w:tcPr>
            <w:tcW w:w="990" w:type="dxa"/>
            <w:tcBorders>
              <w:top w:val="nil"/>
              <w:left w:val="nil"/>
              <w:bottom w:val="single" w:sz="8" w:space="0" w:color="auto"/>
              <w:right w:val="single" w:sz="8" w:space="0" w:color="auto"/>
            </w:tcBorders>
            <w:shd w:val="clear" w:color="auto" w:fill="auto"/>
            <w:noWrap/>
            <w:hideMark/>
          </w:tcPr>
          <w:p w14:paraId="1E1F218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0.46</w:t>
            </w:r>
          </w:p>
        </w:tc>
        <w:tc>
          <w:tcPr>
            <w:tcW w:w="1340" w:type="dxa"/>
            <w:tcBorders>
              <w:top w:val="nil"/>
              <w:left w:val="nil"/>
              <w:bottom w:val="single" w:sz="8" w:space="0" w:color="auto"/>
              <w:right w:val="single" w:sz="8" w:space="0" w:color="auto"/>
            </w:tcBorders>
            <w:shd w:val="clear" w:color="auto" w:fill="auto"/>
            <w:noWrap/>
            <w:hideMark/>
          </w:tcPr>
          <w:p w14:paraId="2B571B6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206,125,722</w:t>
            </w:r>
          </w:p>
        </w:tc>
      </w:tr>
      <w:tr w:rsidR="00D84BD1" w:rsidRPr="00540756" w14:paraId="60426D2D"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48045DD4"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ENVIRONMENT</w:t>
            </w:r>
          </w:p>
        </w:tc>
        <w:tc>
          <w:tcPr>
            <w:tcW w:w="930" w:type="dxa"/>
            <w:tcBorders>
              <w:top w:val="nil"/>
              <w:left w:val="nil"/>
              <w:bottom w:val="single" w:sz="8" w:space="0" w:color="auto"/>
              <w:right w:val="single" w:sz="8" w:space="0" w:color="auto"/>
            </w:tcBorders>
            <w:shd w:val="clear" w:color="auto" w:fill="auto"/>
            <w:noWrap/>
            <w:hideMark/>
          </w:tcPr>
          <w:p w14:paraId="6A90739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0.25</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42B059E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110,644,440</w:t>
            </w:r>
          </w:p>
        </w:tc>
        <w:tc>
          <w:tcPr>
            <w:tcW w:w="1066" w:type="dxa"/>
            <w:tcBorders>
              <w:top w:val="nil"/>
              <w:left w:val="nil"/>
              <w:bottom w:val="single" w:sz="8" w:space="0" w:color="auto"/>
              <w:right w:val="single" w:sz="8" w:space="0" w:color="auto"/>
            </w:tcBorders>
            <w:shd w:val="clear" w:color="auto" w:fill="auto"/>
            <w:noWrap/>
            <w:hideMark/>
          </w:tcPr>
          <w:p w14:paraId="0276B7A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0.25</w:t>
            </w:r>
          </w:p>
        </w:tc>
        <w:tc>
          <w:tcPr>
            <w:tcW w:w="1530" w:type="dxa"/>
            <w:tcBorders>
              <w:top w:val="nil"/>
              <w:left w:val="nil"/>
              <w:bottom w:val="single" w:sz="8" w:space="0" w:color="auto"/>
              <w:right w:val="single" w:sz="8" w:space="0" w:color="auto"/>
            </w:tcBorders>
            <w:shd w:val="clear" w:color="auto" w:fill="auto"/>
            <w:noWrap/>
            <w:hideMark/>
          </w:tcPr>
          <w:p w14:paraId="1F708AB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110,644,440</w:t>
            </w:r>
          </w:p>
        </w:tc>
        <w:tc>
          <w:tcPr>
            <w:tcW w:w="990" w:type="dxa"/>
            <w:tcBorders>
              <w:top w:val="nil"/>
              <w:left w:val="nil"/>
              <w:bottom w:val="single" w:sz="8" w:space="0" w:color="auto"/>
              <w:right w:val="single" w:sz="8" w:space="0" w:color="auto"/>
            </w:tcBorders>
            <w:shd w:val="clear" w:color="auto" w:fill="auto"/>
            <w:noWrap/>
            <w:hideMark/>
          </w:tcPr>
          <w:p w14:paraId="3B864A6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0.25</w:t>
            </w:r>
          </w:p>
        </w:tc>
        <w:tc>
          <w:tcPr>
            <w:tcW w:w="1340" w:type="dxa"/>
            <w:tcBorders>
              <w:top w:val="nil"/>
              <w:left w:val="nil"/>
              <w:bottom w:val="single" w:sz="8" w:space="0" w:color="auto"/>
              <w:right w:val="single" w:sz="8" w:space="0" w:color="auto"/>
            </w:tcBorders>
            <w:shd w:val="clear" w:color="auto" w:fill="auto"/>
            <w:noWrap/>
            <w:hideMark/>
          </w:tcPr>
          <w:p w14:paraId="29E20E1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110,644,440</w:t>
            </w:r>
          </w:p>
        </w:tc>
      </w:tr>
      <w:tr w:rsidR="00D84BD1" w:rsidRPr="00540756" w14:paraId="58DFA64F"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6F6350B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STATE ENVIRONMENTAL PROTECTION AGENCY</w:t>
            </w:r>
          </w:p>
        </w:tc>
        <w:tc>
          <w:tcPr>
            <w:tcW w:w="930" w:type="dxa"/>
            <w:tcBorders>
              <w:top w:val="nil"/>
              <w:left w:val="nil"/>
              <w:bottom w:val="single" w:sz="8" w:space="0" w:color="auto"/>
              <w:right w:val="single" w:sz="8" w:space="0" w:color="auto"/>
            </w:tcBorders>
            <w:shd w:val="clear" w:color="auto" w:fill="auto"/>
            <w:noWrap/>
            <w:hideMark/>
          </w:tcPr>
          <w:p w14:paraId="501CF9A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0.09</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02A2BF9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38,819,952</w:t>
            </w:r>
          </w:p>
        </w:tc>
        <w:tc>
          <w:tcPr>
            <w:tcW w:w="1066" w:type="dxa"/>
            <w:tcBorders>
              <w:top w:val="nil"/>
              <w:left w:val="nil"/>
              <w:bottom w:val="single" w:sz="8" w:space="0" w:color="auto"/>
              <w:right w:val="single" w:sz="8" w:space="0" w:color="auto"/>
            </w:tcBorders>
            <w:shd w:val="clear" w:color="auto" w:fill="auto"/>
            <w:noWrap/>
            <w:hideMark/>
          </w:tcPr>
          <w:p w14:paraId="389D76C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0.09</w:t>
            </w:r>
          </w:p>
        </w:tc>
        <w:tc>
          <w:tcPr>
            <w:tcW w:w="1530" w:type="dxa"/>
            <w:tcBorders>
              <w:top w:val="nil"/>
              <w:left w:val="nil"/>
              <w:bottom w:val="single" w:sz="8" w:space="0" w:color="auto"/>
              <w:right w:val="single" w:sz="8" w:space="0" w:color="auto"/>
            </w:tcBorders>
            <w:shd w:val="clear" w:color="auto" w:fill="auto"/>
            <w:noWrap/>
            <w:hideMark/>
          </w:tcPr>
          <w:p w14:paraId="0BE25F2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38,819,952</w:t>
            </w:r>
          </w:p>
        </w:tc>
        <w:tc>
          <w:tcPr>
            <w:tcW w:w="990" w:type="dxa"/>
            <w:tcBorders>
              <w:top w:val="nil"/>
              <w:left w:val="nil"/>
              <w:bottom w:val="single" w:sz="8" w:space="0" w:color="auto"/>
              <w:right w:val="single" w:sz="8" w:space="0" w:color="auto"/>
            </w:tcBorders>
            <w:shd w:val="clear" w:color="auto" w:fill="auto"/>
            <w:noWrap/>
            <w:hideMark/>
          </w:tcPr>
          <w:p w14:paraId="06682D4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0.09</w:t>
            </w:r>
          </w:p>
        </w:tc>
        <w:tc>
          <w:tcPr>
            <w:tcW w:w="1340" w:type="dxa"/>
            <w:tcBorders>
              <w:top w:val="nil"/>
              <w:left w:val="nil"/>
              <w:bottom w:val="single" w:sz="8" w:space="0" w:color="auto"/>
              <w:right w:val="single" w:sz="8" w:space="0" w:color="auto"/>
            </w:tcBorders>
            <w:shd w:val="clear" w:color="auto" w:fill="auto"/>
            <w:noWrap/>
            <w:hideMark/>
          </w:tcPr>
          <w:p w14:paraId="659D26A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38,819,952</w:t>
            </w:r>
          </w:p>
        </w:tc>
      </w:tr>
      <w:tr w:rsidR="00D84BD1" w:rsidRPr="00540756" w14:paraId="4043190A"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16FC0AE7"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SANITATION &amp; WASTE MANAGEMENT BOARD</w:t>
            </w:r>
          </w:p>
        </w:tc>
        <w:tc>
          <w:tcPr>
            <w:tcW w:w="930" w:type="dxa"/>
            <w:tcBorders>
              <w:top w:val="nil"/>
              <w:left w:val="nil"/>
              <w:bottom w:val="single" w:sz="8" w:space="0" w:color="auto"/>
              <w:right w:val="single" w:sz="8" w:space="0" w:color="auto"/>
            </w:tcBorders>
            <w:shd w:val="clear" w:color="auto" w:fill="auto"/>
            <w:noWrap/>
            <w:hideMark/>
          </w:tcPr>
          <w:p w14:paraId="5E3B107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0.58</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1AF3893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261,401,669</w:t>
            </w:r>
          </w:p>
        </w:tc>
        <w:tc>
          <w:tcPr>
            <w:tcW w:w="1066" w:type="dxa"/>
            <w:tcBorders>
              <w:top w:val="nil"/>
              <w:left w:val="nil"/>
              <w:bottom w:val="single" w:sz="8" w:space="0" w:color="auto"/>
              <w:right w:val="single" w:sz="8" w:space="0" w:color="auto"/>
            </w:tcBorders>
            <w:shd w:val="clear" w:color="auto" w:fill="auto"/>
            <w:noWrap/>
            <w:hideMark/>
          </w:tcPr>
          <w:p w14:paraId="0BE2B5C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0.58</w:t>
            </w:r>
          </w:p>
        </w:tc>
        <w:tc>
          <w:tcPr>
            <w:tcW w:w="1530" w:type="dxa"/>
            <w:tcBorders>
              <w:top w:val="nil"/>
              <w:left w:val="nil"/>
              <w:bottom w:val="single" w:sz="8" w:space="0" w:color="auto"/>
              <w:right w:val="single" w:sz="8" w:space="0" w:color="auto"/>
            </w:tcBorders>
            <w:shd w:val="clear" w:color="auto" w:fill="auto"/>
            <w:noWrap/>
            <w:hideMark/>
          </w:tcPr>
          <w:p w14:paraId="1363734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261,401,669</w:t>
            </w:r>
          </w:p>
        </w:tc>
        <w:tc>
          <w:tcPr>
            <w:tcW w:w="990" w:type="dxa"/>
            <w:tcBorders>
              <w:top w:val="nil"/>
              <w:left w:val="nil"/>
              <w:bottom w:val="single" w:sz="8" w:space="0" w:color="auto"/>
              <w:right w:val="single" w:sz="8" w:space="0" w:color="auto"/>
            </w:tcBorders>
            <w:shd w:val="clear" w:color="auto" w:fill="auto"/>
            <w:noWrap/>
            <w:hideMark/>
          </w:tcPr>
          <w:p w14:paraId="6949125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0.58</w:t>
            </w:r>
          </w:p>
        </w:tc>
        <w:tc>
          <w:tcPr>
            <w:tcW w:w="1340" w:type="dxa"/>
            <w:tcBorders>
              <w:top w:val="nil"/>
              <w:left w:val="nil"/>
              <w:bottom w:val="single" w:sz="8" w:space="0" w:color="auto"/>
              <w:right w:val="single" w:sz="8" w:space="0" w:color="auto"/>
            </w:tcBorders>
            <w:shd w:val="clear" w:color="auto" w:fill="auto"/>
            <w:noWrap/>
            <w:hideMark/>
          </w:tcPr>
          <w:p w14:paraId="3350DD3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261,401,669</w:t>
            </w:r>
          </w:p>
        </w:tc>
      </w:tr>
      <w:tr w:rsidR="00D84BD1" w:rsidRPr="00540756" w14:paraId="1D79E62D"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692465DA"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LOCAL GOVERNMENT AND CHIEFTAINCY AFFAIRS</w:t>
            </w:r>
          </w:p>
        </w:tc>
        <w:tc>
          <w:tcPr>
            <w:tcW w:w="930" w:type="dxa"/>
            <w:tcBorders>
              <w:top w:val="nil"/>
              <w:left w:val="nil"/>
              <w:bottom w:val="single" w:sz="8" w:space="0" w:color="auto"/>
              <w:right w:val="single" w:sz="8" w:space="0" w:color="auto"/>
            </w:tcBorders>
            <w:shd w:val="clear" w:color="auto" w:fill="auto"/>
            <w:noWrap/>
            <w:hideMark/>
          </w:tcPr>
          <w:p w14:paraId="3464588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1.23</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08A40D7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554,383,951</w:t>
            </w:r>
          </w:p>
        </w:tc>
        <w:tc>
          <w:tcPr>
            <w:tcW w:w="1066" w:type="dxa"/>
            <w:tcBorders>
              <w:top w:val="nil"/>
              <w:left w:val="nil"/>
              <w:bottom w:val="single" w:sz="8" w:space="0" w:color="auto"/>
              <w:right w:val="single" w:sz="8" w:space="0" w:color="auto"/>
            </w:tcBorders>
            <w:shd w:val="clear" w:color="auto" w:fill="auto"/>
            <w:noWrap/>
            <w:hideMark/>
          </w:tcPr>
          <w:p w14:paraId="18A4E4A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1.23</w:t>
            </w:r>
          </w:p>
        </w:tc>
        <w:tc>
          <w:tcPr>
            <w:tcW w:w="1530" w:type="dxa"/>
            <w:tcBorders>
              <w:top w:val="nil"/>
              <w:left w:val="nil"/>
              <w:bottom w:val="single" w:sz="8" w:space="0" w:color="auto"/>
              <w:right w:val="single" w:sz="8" w:space="0" w:color="auto"/>
            </w:tcBorders>
            <w:shd w:val="clear" w:color="auto" w:fill="auto"/>
            <w:noWrap/>
            <w:hideMark/>
          </w:tcPr>
          <w:p w14:paraId="08E46F0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554,383,951</w:t>
            </w:r>
          </w:p>
        </w:tc>
        <w:tc>
          <w:tcPr>
            <w:tcW w:w="990" w:type="dxa"/>
            <w:tcBorders>
              <w:top w:val="nil"/>
              <w:left w:val="nil"/>
              <w:bottom w:val="single" w:sz="8" w:space="0" w:color="auto"/>
              <w:right w:val="single" w:sz="8" w:space="0" w:color="auto"/>
            </w:tcBorders>
            <w:shd w:val="clear" w:color="auto" w:fill="auto"/>
            <w:noWrap/>
            <w:hideMark/>
          </w:tcPr>
          <w:p w14:paraId="3E8508C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1.23</w:t>
            </w:r>
          </w:p>
        </w:tc>
        <w:tc>
          <w:tcPr>
            <w:tcW w:w="1340" w:type="dxa"/>
            <w:tcBorders>
              <w:top w:val="nil"/>
              <w:left w:val="nil"/>
              <w:bottom w:val="single" w:sz="8" w:space="0" w:color="auto"/>
              <w:right w:val="single" w:sz="8" w:space="0" w:color="auto"/>
            </w:tcBorders>
            <w:shd w:val="clear" w:color="auto" w:fill="auto"/>
            <w:noWrap/>
            <w:hideMark/>
          </w:tcPr>
          <w:p w14:paraId="10AED04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554,383,951</w:t>
            </w:r>
          </w:p>
        </w:tc>
      </w:tr>
      <w:tr w:rsidR="00D84BD1" w:rsidRPr="00540756" w14:paraId="7EB93B07"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68801BC5" w14:textId="77777777" w:rsidR="00D84BD1" w:rsidRPr="00540756" w:rsidRDefault="00D84BD1" w:rsidP="00846B11">
            <w:pPr>
              <w:rPr>
                <w:rFonts w:ascii="Arial Black" w:hAnsi="Arial Black" w:cs="Calibri"/>
                <w:color w:val="000000"/>
                <w:sz w:val="20"/>
                <w:szCs w:val="20"/>
              </w:rPr>
            </w:pPr>
            <w:r w:rsidRPr="00540756">
              <w:rPr>
                <w:rFonts w:ascii="Arial Black" w:hAnsi="Arial Black" w:cs="Calibri"/>
                <w:color w:val="000000"/>
                <w:sz w:val="20"/>
                <w:szCs w:val="20"/>
              </w:rPr>
              <w:t>Sub-Total</w:t>
            </w:r>
          </w:p>
        </w:tc>
        <w:tc>
          <w:tcPr>
            <w:tcW w:w="930" w:type="dxa"/>
            <w:tcBorders>
              <w:top w:val="nil"/>
              <w:left w:val="nil"/>
              <w:bottom w:val="single" w:sz="8" w:space="0" w:color="auto"/>
              <w:right w:val="single" w:sz="8" w:space="0" w:color="auto"/>
            </w:tcBorders>
            <w:shd w:val="clear" w:color="auto" w:fill="auto"/>
            <w:noWrap/>
            <w:hideMark/>
          </w:tcPr>
          <w:p w14:paraId="15B64317"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43.50</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0C3879C3"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19,625,369,249</w:t>
            </w:r>
          </w:p>
        </w:tc>
        <w:tc>
          <w:tcPr>
            <w:tcW w:w="1066" w:type="dxa"/>
            <w:tcBorders>
              <w:top w:val="nil"/>
              <w:left w:val="nil"/>
              <w:bottom w:val="single" w:sz="8" w:space="0" w:color="auto"/>
              <w:right w:val="single" w:sz="8" w:space="0" w:color="auto"/>
            </w:tcBorders>
            <w:shd w:val="clear" w:color="auto" w:fill="auto"/>
            <w:noWrap/>
            <w:hideMark/>
          </w:tcPr>
          <w:p w14:paraId="6DA3EE5A"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43.50</w:t>
            </w:r>
          </w:p>
        </w:tc>
        <w:tc>
          <w:tcPr>
            <w:tcW w:w="1530" w:type="dxa"/>
            <w:tcBorders>
              <w:top w:val="nil"/>
              <w:left w:val="nil"/>
              <w:bottom w:val="single" w:sz="8" w:space="0" w:color="auto"/>
              <w:right w:val="single" w:sz="8" w:space="0" w:color="auto"/>
            </w:tcBorders>
            <w:shd w:val="clear" w:color="auto" w:fill="auto"/>
            <w:noWrap/>
            <w:hideMark/>
          </w:tcPr>
          <w:p w14:paraId="44FBDB98"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19,625,369,249</w:t>
            </w:r>
          </w:p>
        </w:tc>
        <w:tc>
          <w:tcPr>
            <w:tcW w:w="990" w:type="dxa"/>
            <w:tcBorders>
              <w:top w:val="nil"/>
              <w:left w:val="nil"/>
              <w:bottom w:val="single" w:sz="8" w:space="0" w:color="auto"/>
              <w:right w:val="single" w:sz="8" w:space="0" w:color="auto"/>
            </w:tcBorders>
            <w:shd w:val="clear" w:color="auto" w:fill="auto"/>
            <w:noWrap/>
            <w:hideMark/>
          </w:tcPr>
          <w:p w14:paraId="0D243B73"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43.50</w:t>
            </w:r>
          </w:p>
        </w:tc>
        <w:tc>
          <w:tcPr>
            <w:tcW w:w="1340" w:type="dxa"/>
            <w:tcBorders>
              <w:top w:val="nil"/>
              <w:left w:val="nil"/>
              <w:bottom w:val="single" w:sz="8" w:space="0" w:color="auto"/>
              <w:right w:val="single" w:sz="8" w:space="0" w:color="auto"/>
            </w:tcBorders>
            <w:shd w:val="clear" w:color="auto" w:fill="auto"/>
            <w:noWrap/>
            <w:hideMark/>
          </w:tcPr>
          <w:p w14:paraId="42096D77"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19,625,369,249</w:t>
            </w:r>
          </w:p>
        </w:tc>
      </w:tr>
      <w:tr w:rsidR="00D84BD1" w:rsidRPr="00540756" w14:paraId="227E16ED" w14:textId="77777777" w:rsidTr="00846B11">
        <w:trPr>
          <w:trHeight w:val="300"/>
          <w:jc w:val="center"/>
        </w:trPr>
        <w:tc>
          <w:tcPr>
            <w:tcW w:w="3150" w:type="dxa"/>
            <w:tcBorders>
              <w:top w:val="nil"/>
              <w:left w:val="single" w:sz="8" w:space="0" w:color="auto"/>
              <w:bottom w:val="single" w:sz="8" w:space="0" w:color="auto"/>
              <w:right w:val="single" w:sz="8" w:space="0" w:color="auto"/>
            </w:tcBorders>
            <w:shd w:val="clear" w:color="auto" w:fill="auto"/>
            <w:hideMark/>
          </w:tcPr>
          <w:p w14:paraId="231A82B7" w14:textId="77777777" w:rsidR="00D84BD1" w:rsidRPr="00540756" w:rsidRDefault="00D84BD1" w:rsidP="00846B11">
            <w:pPr>
              <w:rPr>
                <w:rFonts w:ascii="Arial Black" w:hAnsi="Arial Black" w:cs="Calibri"/>
                <w:color w:val="000000"/>
                <w:sz w:val="20"/>
                <w:szCs w:val="20"/>
              </w:rPr>
            </w:pPr>
            <w:r w:rsidRPr="00540756">
              <w:rPr>
                <w:rFonts w:ascii="Arial Black" w:hAnsi="Arial Black" w:cs="Calibri"/>
                <w:color w:val="000000"/>
                <w:sz w:val="20"/>
                <w:szCs w:val="20"/>
              </w:rPr>
              <w:t>Total Personnel Costs</w:t>
            </w:r>
          </w:p>
        </w:tc>
        <w:tc>
          <w:tcPr>
            <w:tcW w:w="930" w:type="dxa"/>
            <w:tcBorders>
              <w:top w:val="nil"/>
              <w:left w:val="nil"/>
              <w:bottom w:val="single" w:sz="8" w:space="0" w:color="auto"/>
              <w:right w:val="single" w:sz="8" w:space="0" w:color="auto"/>
            </w:tcBorders>
            <w:shd w:val="clear" w:color="auto" w:fill="auto"/>
            <w:noWrap/>
            <w:hideMark/>
          </w:tcPr>
          <w:p w14:paraId="4B157408"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100 </w:t>
            </w:r>
          </w:p>
        </w:tc>
        <w:tc>
          <w:tcPr>
            <w:tcW w:w="1884" w:type="dxa"/>
            <w:tcBorders>
              <w:top w:val="nil"/>
              <w:left w:val="nil"/>
              <w:bottom w:val="single" w:sz="8" w:space="0" w:color="auto"/>
              <w:right w:val="single" w:sz="8" w:space="0" w:color="auto"/>
            </w:tcBorders>
            <w:shd w:val="clear" w:color="auto" w:fill="D9E2F3" w:themeFill="accent5" w:themeFillTint="33"/>
            <w:noWrap/>
            <w:hideMark/>
          </w:tcPr>
          <w:p w14:paraId="111130AC"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45,117,010,260</w:t>
            </w:r>
          </w:p>
        </w:tc>
        <w:tc>
          <w:tcPr>
            <w:tcW w:w="1066" w:type="dxa"/>
            <w:tcBorders>
              <w:top w:val="nil"/>
              <w:left w:val="nil"/>
              <w:bottom w:val="single" w:sz="8" w:space="0" w:color="auto"/>
              <w:right w:val="single" w:sz="8" w:space="0" w:color="auto"/>
            </w:tcBorders>
            <w:shd w:val="clear" w:color="auto" w:fill="auto"/>
            <w:noWrap/>
            <w:hideMark/>
          </w:tcPr>
          <w:p w14:paraId="5B850130"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100 </w:t>
            </w:r>
          </w:p>
        </w:tc>
        <w:tc>
          <w:tcPr>
            <w:tcW w:w="1530" w:type="dxa"/>
            <w:tcBorders>
              <w:top w:val="nil"/>
              <w:left w:val="nil"/>
              <w:bottom w:val="single" w:sz="8" w:space="0" w:color="auto"/>
              <w:right w:val="single" w:sz="8" w:space="0" w:color="auto"/>
            </w:tcBorders>
            <w:shd w:val="clear" w:color="auto" w:fill="auto"/>
            <w:noWrap/>
            <w:hideMark/>
          </w:tcPr>
          <w:p w14:paraId="188B6BF3"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45,117,010,260</w:t>
            </w:r>
          </w:p>
        </w:tc>
        <w:tc>
          <w:tcPr>
            <w:tcW w:w="990" w:type="dxa"/>
            <w:tcBorders>
              <w:top w:val="nil"/>
              <w:left w:val="nil"/>
              <w:bottom w:val="single" w:sz="8" w:space="0" w:color="auto"/>
              <w:right w:val="single" w:sz="8" w:space="0" w:color="auto"/>
            </w:tcBorders>
            <w:shd w:val="clear" w:color="auto" w:fill="auto"/>
            <w:noWrap/>
            <w:hideMark/>
          </w:tcPr>
          <w:p w14:paraId="37B91721"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100 </w:t>
            </w:r>
          </w:p>
        </w:tc>
        <w:tc>
          <w:tcPr>
            <w:tcW w:w="1340" w:type="dxa"/>
            <w:tcBorders>
              <w:top w:val="nil"/>
              <w:left w:val="nil"/>
              <w:bottom w:val="single" w:sz="8" w:space="0" w:color="auto"/>
              <w:right w:val="single" w:sz="8" w:space="0" w:color="auto"/>
            </w:tcBorders>
            <w:shd w:val="clear" w:color="auto" w:fill="auto"/>
            <w:noWrap/>
            <w:hideMark/>
          </w:tcPr>
          <w:p w14:paraId="52B91C43"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45,117,010,260</w:t>
            </w:r>
          </w:p>
        </w:tc>
      </w:tr>
    </w:tbl>
    <w:p w14:paraId="5A423ABE" w14:textId="77777777" w:rsidR="00D84BD1" w:rsidRDefault="00D84BD1" w:rsidP="00D84BD1">
      <w:r>
        <w:br w:type="page"/>
      </w:r>
    </w:p>
    <w:tbl>
      <w:tblPr>
        <w:tblW w:w="11005" w:type="dxa"/>
        <w:tblInd w:w="-910" w:type="dxa"/>
        <w:tblLayout w:type="fixed"/>
        <w:tblLook w:val="04A0" w:firstRow="1" w:lastRow="0" w:firstColumn="1" w:lastColumn="0" w:noHBand="0" w:noVBand="1"/>
      </w:tblPr>
      <w:tblGrid>
        <w:gridCol w:w="3150"/>
        <w:gridCol w:w="1009"/>
        <w:gridCol w:w="1781"/>
        <w:gridCol w:w="990"/>
        <w:gridCol w:w="1530"/>
        <w:gridCol w:w="990"/>
        <w:gridCol w:w="1530"/>
        <w:gridCol w:w="25"/>
      </w:tblGrid>
      <w:tr w:rsidR="00D84BD1" w:rsidRPr="00540756" w14:paraId="2605AEC0" w14:textId="77777777" w:rsidTr="00846B11">
        <w:trPr>
          <w:trHeight w:val="300"/>
        </w:trPr>
        <w:tc>
          <w:tcPr>
            <w:tcW w:w="11005" w:type="dxa"/>
            <w:gridSpan w:val="8"/>
            <w:tcBorders>
              <w:top w:val="single" w:sz="8" w:space="0" w:color="auto"/>
              <w:left w:val="single" w:sz="8" w:space="0" w:color="auto"/>
              <w:bottom w:val="single" w:sz="8" w:space="0" w:color="auto"/>
              <w:right w:val="single" w:sz="8" w:space="0" w:color="000000"/>
            </w:tcBorders>
            <w:shd w:val="clear" w:color="auto" w:fill="auto"/>
            <w:noWrap/>
            <w:hideMark/>
          </w:tcPr>
          <w:p w14:paraId="39D47127"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lastRenderedPageBreak/>
              <w:t>OVERHEAD COSTS</w:t>
            </w:r>
          </w:p>
        </w:tc>
      </w:tr>
      <w:tr w:rsidR="00D84BD1" w:rsidRPr="00540756" w14:paraId="012A3D2D" w14:textId="77777777" w:rsidTr="00846B11">
        <w:trPr>
          <w:trHeight w:val="300"/>
        </w:trPr>
        <w:tc>
          <w:tcPr>
            <w:tcW w:w="11005" w:type="dxa"/>
            <w:gridSpan w:val="8"/>
            <w:tcBorders>
              <w:top w:val="single" w:sz="8" w:space="0" w:color="auto"/>
              <w:left w:val="single" w:sz="8" w:space="0" w:color="auto"/>
              <w:bottom w:val="single" w:sz="8" w:space="0" w:color="auto"/>
              <w:right w:val="single" w:sz="8" w:space="0" w:color="000000"/>
            </w:tcBorders>
            <w:shd w:val="clear" w:color="auto" w:fill="auto"/>
            <w:noWrap/>
            <w:hideMark/>
          </w:tcPr>
          <w:p w14:paraId="430DBD76"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ADMINISTRATIVE SECTOR</w:t>
            </w:r>
          </w:p>
        </w:tc>
      </w:tr>
      <w:tr w:rsidR="00D84BD1" w:rsidRPr="00540756" w14:paraId="5856C1BF"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4C798AA3" w14:textId="77777777" w:rsidR="00D84BD1" w:rsidRPr="00540756" w:rsidRDefault="00D84BD1" w:rsidP="00846B11">
            <w:pPr>
              <w:rPr>
                <w:rFonts w:ascii="Arial Black" w:hAnsi="Arial Black" w:cs="Calibri"/>
                <w:b/>
                <w:bCs/>
                <w:color w:val="000000"/>
                <w:sz w:val="20"/>
                <w:szCs w:val="20"/>
              </w:rPr>
            </w:pPr>
            <w:r w:rsidRPr="00540756">
              <w:rPr>
                <w:rFonts w:ascii="Arial Black" w:hAnsi="Arial Black" w:cs="Calibri"/>
                <w:b/>
                <w:bCs/>
                <w:color w:val="000000"/>
                <w:sz w:val="20"/>
                <w:szCs w:val="20"/>
              </w:rPr>
              <w:t>Description</w:t>
            </w:r>
          </w:p>
        </w:tc>
        <w:tc>
          <w:tcPr>
            <w:tcW w:w="1009" w:type="dxa"/>
            <w:tcBorders>
              <w:top w:val="nil"/>
              <w:left w:val="nil"/>
              <w:bottom w:val="single" w:sz="8" w:space="0" w:color="auto"/>
              <w:right w:val="single" w:sz="8" w:space="0" w:color="auto"/>
            </w:tcBorders>
            <w:shd w:val="clear" w:color="auto" w:fill="auto"/>
            <w:hideMark/>
          </w:tcPr>
          <w:p w14:paraId="6DC87E42"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Percentage %</w:t>
            </w:r>
          </w:p>
        </w:tc>
        <w:tc>
          <w:tcPr>
            <w:tcW w:w="1781" w:type="dxa"/>
            <w:tcBorders>
              <w:top w:val="nil"/>
              <w:left w:val="nil"/>
              <w:bottom w:val="single" w:sz="8" w:space="0" w:color="auto"/>
              <w:right w:val="single" w:sz="8" w:space="0" w:color="auto"/>
            </w:tcBorders>
            <w:shd w:val="clear" w:color="auto" w:fill="D9E2F3" w:themeFill="accent5" w:themeFillTint="33"/>
            <w:hideMark/>
          </w:tcPr>
          <w:p w14:paraId="3FA0969F" w14:textId="77777777" w:rsidR="00D84BD1" w:rsidRPr="00540756" w:rsidRDefault="00D84BD1" w:rsidP="00846B11">
            <w:pPr>
              <w:jc w:val="center"/>
              <w:rPr>
                <w:rFonts w:ascii="Arial Black" w:hAnsi="Arial Black" w:cs="Calibri"/>
                <w:b/>
                <w:bCs/>
                <w:color w:val="000000"/>
                <w:sz w:val="20"/>
                <w:szCs w:val="20"/>
              </w:rPr>
            </w:pPr>
            <w:r w:rsidRPr="00540756">
              <w:rPr>
                <w:rFonts w:ascii="Arial Black" w:hAnsi="Arial Black" w:cs="Calibri"/>
                <w:b/>
                <w:bCs/>
                <w:color w:val="000000"/>
                <w:sz w:val="20"/>
                <w:szCs w:val="20"/>
              </w:rPr>
              <w:t>Estimates 2022</w:t>
            </w:r>
          </w:p>
        </w:tc>
        <w:tc>
          <w:tcPr>
            <w:tcW w:w="990" w:type="dxa"/>
            <w:tcBorders>
              <w:top w:val="nil"/>
              <w:left w:val="nil"/>
              <w:bottom w:val="single" w:sz="8" w:space="0" w:color="auto"/>
              <w:right w:val="single" w:sz="8" w:space="0" w:color="auto"/>
            </w:tcBorders>
            <w:shd w:val="clear" w:color="auto" w:fill="auto"/>
            <w:hideMark/>
          </w:tcPr>
          <w:p w14:paraId="0EBF3A4A"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Percentage % </w:t>
            </w:r>
          </w:p>
        </w:tc>
        <w:tc>
          <w:tcPr>
            <w:tcW w:w="1530" w:type="dxa"/>
            <w:tcBorders>
              <w:top w:val="nil"/>
              <w:left w:val="nil"/>
              <w:bottom w:val="single" w:sz="8" w:space="0" w:color="auto"/>
              <w:right w:val="single" w:sz="8" w:space="0" w:color="auto"/>
            </w:tcBorders>
            <w:shd w:val="clear" w:color="auto" w:fill="auto"/>
            <w:hideMark/>
          </w:tcPr>
          <w:p w14:paraId="592BEB45" w14:textId="77777777" w:rsidR="00D84BD1" w:rsidRPr="00540756" w:rsidRDefault="00D84BD1" w:rsidP="00846B11">
            <w:pPr>
              <w:jc w:val="center"/>
              <w:rPr>
                <w:rFonts w:ascii="Arial Black" w:hAnsi="Arial Black" w:cs="Calibri"/>
                <w:b/>
                <w:bCs/>
                <w:color w:val="000000"/>
                <w:sz w:val="20"/>
                <w:szCs w:val="20"/>
              </w:rPr>
            </w:pPr>
            <w:r w:rsidRPr="00540756">
              <w:rPr>
                <w:rFonts w:ascii="Arial Black" w:hAnsi="Arial Black" w:cs="Calibri"/>
                <w:b/>
                <w:bCs/>
                <w:color w:val="000000"/>
                <w:sz w:val="20"/>
                <w:szCs w:val="20"/>
              </w:rPr>
              <w:t>Estimates 2023</w:t>
            </w:r>
          </w:p>
        </w:tc>
        <w:tc>
          <w:tcPr>
            <w:tcW w:w="990" w:type="dxa"/>
            <w:tcBorders>
              <w:top w:val="nil"/>
              <w:left w:val="nil"/>
              <w:bottom w:val="single" w:sz="8" w:space="0" w:color="auto"/>
              <w:right w:val="single" w:sz="8" w:space="0" w:color="auto"/>
            </w:tcBorders>
            <w:shd w:val="clear" w:color="auto" w:fill="auto"/>
            <w:hideMark/>
          </w:tcPr>
          <w:p w14:paraId="04ED8D5D"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Percentage % </w:t>
            </w:r>
          </w:p>
        </w:tc>
        <w:tc>
          <w:tcPr>
            <w:tcW w:w="1530" w:type="dxa"/>
            <w:tcBorders>
              <w:top w:val="nil"/>
              <w:left w:val="nil"/>
              <w:bottom w:val="single" w:sz="8" w:space="0" w:color="auto"/>
              <w:right w:val="single" w:sz="8" w:space="0" w:color="auto"/>
            </w:tcBorders>
            <w:shd w:val="clear" w:color="auto" w:fill="auto"/>
            <w:hideMark/>
          </w:tcPr>
          <w:p w14:paraId="2854CD5A" w14:textId="77777777" w:rsidR="00D84BD1" w:rsidRPr="00540756" w:rsidRDefault="00D84BD1" w:rsidP="00846B11">
            <w:pPr>
              <w:jc w:val="center"/>
              <w:rPr>
                <w:rFonts w:ascii="Arial Black" w:hAnsi="Arial Black" w:cs="Calibri"/>
                <w:b/>
                <w:bCs/>
                <w:color w:val="000000"/>
                <w:sz w:val="20"/>
                <w:szCs w:val="20"/>
              </w:rPr>
            </w:pPr>
            <w:r w:rsidRPr="00540756">
              <w:rPr>
                <w:rFonts w:ascii="Arial Black" w:hAnsi="Arial Black" w:cs="Calibri"/>
                <w:b/>
                <w:bCs/>
                <w:color w:val="000000"/>
                <w:sz w:val="20"/>
                <w:szCs w:val="20"/>
              </w:rPr>
              <w:t>Estimates 2024</w:t>
            </w:r>
          </w:p>
        </w:tc>
      </w:tr>
      <w:tr w:rsidR="00D84BD1" w:rsidRPr="00540756" w14:paraId="682D70E0"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353A43E"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GOVERNMENT HOUSE</w:t>
            </w:r>
          </w:p>
        </w:tc>
        <w:tc>
          <w:tcPr>
            <w:tcW w:w="1009" w:type="dxa"/>
            <w:tcBorders>
              <w:top w:val="nil"/>
              <w:left w:val="nil"/>
              <w:bottom w:val="single" w:sz="8" w:space="0" w:color="auto"/>
              <w:right w:val="single" w:sz="8" w:space="0" w:color="auto"/>
            </w:tcBorders>
            <w:shd w:val="clear" w:color="auto" w:fill="auto"/>
            <w:noWrap/>
            <w:hideMark/>
          </w:tcPr>
          <w:p w14:paraId="0AD0889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42.87</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7D13ABF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19,158,925,113</w:t>
            </w:r>
          </w:p>
        </w:tc>
        <w:tc>
          <w:tcPr>
            <w:tcW w:w="990" w:type="dxa"/>
            <w:tcBorders>
              <w:top w:val="nil"/>
              <w:left w:val="nil"/>
              <w:bottom w:val="single" w:sz="8" w:space="0" w:color="auto"/>
              <w:right w:val="single" w:sz="8" w:space="0" w:color="auto"/>
            </w:tcBorders>
            <w:shd w:val="clear" w:color="auto" w:fill="auto"/>
            <w:noWrap/>
            <w:hideMark/>
          </w:tcPr>
          <w:p w14:paraId="76B910A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42.87</w:t>
            </w:r>
          </w:p>
        </w:tc>
        <w:tc>
          <w:tcPr>
            <w:tcW w:w="1530" w:type="dxa"/>
            <w:tcBorders>
              <w:top w:val="nil"/>
              <w:left w:val="nil"/>
              <w:bottom w:val="single" w:sz="8" w:space="0" w:color="auto"/>
              <w:right w:val="single" w:sz="8" w:space="0" w:color="auto"/>
            </w:tcBorders>
            <w:shd w:val="clear" w:color="auto" w:fill="auto"/>
            <w:noWrap/>
            <w:hideMark/>
          </w:tcPr>
          <w:p w14:paraId="34C09C2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19,350,514,364</w:t>
            </w:r>
          </w:p>
        </w:tc>
        <w:tc>
          <w:tcPr>
            <w:tcW w:w="990" w:type="dxa"/>
            <w:tcBorders>
              <w:top w:val="nil"/>
              <w:left w:val="nil"/>
              <w:bottom w:val="single" w:sz="8" w:space="0" w:color="auto"/>
              <w:right w:val="single" w:sz="8" w:space="0" w:color="auto"/>
            </w:tcBorders>
            <w:shd w:val="clear" w:color="auto" w:fill="auto"/>
            <w:noWrap/>
            <w:hideMark/>
          </w:tcPr>
          <w:p w14:paraId="5C32602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42.87</w:t>
            </w:r>
          </w:p>
        </w:tc>
        <w:tc>
          <w:tcPr>
            <w:tcW w:w="1530" w:type="dxa"/>
            <w:tcBorders>
              <w:top w:val="nil"/>
              <w:left w:val="nil"/>
              <w:bottom w:val="single" w:sz="8" w:space="0" w:color="auto"/>
              <w:right w:val="single" w:sz="8" w:space="0" w:color="auto"/>
            </w:tcBorders>
            <w:shd w:val="clear" w:color="auto" w:fill="auto"/>
            <w:noWrap/>
            <w:hideMark/>
          </w:tcPr>
          <w:p w14:paraId="139F7A8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19,544,019,507</w:t>
            </w:r>
          </w:p>
        </w:tc>
      </w:tr>
      <w:tr w:rsidR="00D84BD1" w:rsidRPr="00540756" w14:paraId="6392CED9"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325032A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DEPUTY GOVERNORS OFFICE</w:t>
            </w:r>
          </w:p>
        </w:tc>
        <w:tc>
          <w:tcPr>
            <w:tcW w:w="1009" w:type="dxa"/>
            <w:tcBorders>
              <w:top w:val="nil"/>
              <w:left w:val="nil"/>
              <w:bottom w:val="single" w:sz="8" w:space="0" w:color="auto"/>
              <w:right w:val="single" w:sz="8" w:space="0" w:color="auto"/>
            </w:tcBorders>
            <w:shd w:val="clear" w:color="auto" w:fill="auto"/>
            <w:noWrap/>
            <w:hideMark/>
          </w:tcPr>
          <w:p w14:paraId="49B4962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2.29</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FF1FDD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1,022,625,787</w:t>
            </w:r>
          </w:p>
        </w:tc>
        <w:tc>
          <w:tcPr>
            <w:tcW w:w="990" w:type="dxa"/>
            <w:tcBorders>
              <w:top w:val="nil"/>
              <w:left w:val="nil"/>
              <w:bottom w:val="single" w:sz="8" w:space="0" w:color="auto"/>
              <w:right w:val="single" w:sz="8" w:space="0" w:color="auto"/>
            </w:tcBorders>
            <w:shd w:val="clear" w:color="auto" w:fill="auto"/>
            <w:noWrap/>
            <w:hideMark/>
          </w:tcPr>
          <w:p w14:paraId="71A3CB2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2.29</w:t>
            </w:r>
          </w:p>
        </w:tc>
        <w:tc>
          <w:tcPr>
            <w:tcW w:w="1530" w:type="dxa"/>
            <w:tcBorders>
              <w:top w:val="nil"/>
              <w:left w:val="nil"/>
              <w:bottom w:val="single" w:sz="8" w:space="0" w:color="auto"/>
              <w:right w:val="single" w:sz="8" w:space="0" w:color="auto"/>
            </w:tcBorders>
            <w:shd w:val="clear" w:color="auto" w:fill="auto"/>
            <w:noWrap/>
            <w:hideMark/>
          </w:tcPr>
          <w:p w14:paraId="33B4FA1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1,032,852,045</w:t>
            </w:r>
          </w:p>
        </w:tc>
        <w:tc>
          <w:tcPr>
            <w:tcW w:w="990" w:type="dxa"/>
            <w:tcBorders>
              <w:top w:val="nil"/>
              <w:left w:val="nil"/>
              <w:bottom w:val="single" w:sz="8" w:space="0" w:color="auto"/>
              <w:right w:val="single" w:sz="8" w:space="0" w:color="auto"/>
            </w:tcBorders>
            <w:shd w:val="clear" w:color="auto" w:fill="auto"/>
            <w:noWrap/>
            <w:hideMark/>
          </w:tcPr>
          <w:p w14:paraId="40EB58A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2.29</w:t>
            </w:r>
          </w:p>
        </w:tc>
        <w:tc>
          <w:tcPr>
            <w:tcW w:w="1530" w:type="dxa"/>
            <w:tcBorders>
              <w:top w:val="nil"/>
              <w:left w:val="nil"/>
              <w:bottom w:val="single" w:sz="8" w:space="0" w:color="auto"/>
              <w:right w:val="single" w:sz="8" w:space="0" w:color="auto"/>
            </w:tcBorders>
            <w:shd w:val="clear" w:color="auto" w:fill="auto"/>
            <w:noWrap/>
            <w:hideMark/>
          </w:tcPr>
          <w:p w14:paraId="1FB450F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1,043,180,565</w:t>
            </w:r>
          </w:p>
        </w:tc>
      </w:tr>
      <w:tr w:rsidR="00D84BD1" w:rsidRPr="00540756" w14:paraId="576D5313"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21640BD"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EMERGENCY MANAMENT AGENCY</w:t>
            </w:r>
          </w:p>
        </w:tc>
        <w:tc>
          <w:tcPr>
            <w:tcW w:w="1009" w:type="dxa"/>
            <w:tcBorders>
              <w:top w:val="nil"/>
              <w:left w:val="nil"/>
              <w:bottom w:val="single" w:sz="8" w:space="0" w:color="auto"/>
              <w:right w:val="single" w:sz="8" w:space="0" w:color="auto"/>
            </w:tcBorders>
            <w:shd w:val="clear" w:color="auto" w:fill="auto"/>
            <w:noWrap/>
            <w:hideMark/>
          </w:tcPr>
          <w:p w14:paraId="7ABE475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70C37C5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19,625,781</w:t>
            </w:r>
          </w:p>
        </w:tc>
        <w:tc>
          <w:tcPr>
            <w:tcW w:w="990" w:type="dxa"/>
            <w:tcBorders>
              <w:top w:val="nil"/>
              <w:left w:val="nil"/>
              <w:bottom w:val="single" w:sz="8" w:space="0" w:color="auto"/>
              <w:right w:val="single" w:sz="8" w:space="0" w:color="auto"/>
            </w:tcBorders>
            <w:shd w:val="clear" w:color="auto" w:fill="auto"/>
            <w:noWrap/>
            <w:hideMark/>
          </w:tcPr>
          <w:p w14:paraId="168513C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530" w:type="dxa"/>
            <w:tcBorders>
              <w:top w:val="nil"/>
              <w:left w:val="nil"/>
              <w:bottom w:val="single" w:sz="8" w:space="0" w:color="auto"/>
              <w:right w:val="single" w:sz="8" w:space="0" w:color="auto"/>
            </w:tcBorders>
            <w:shd w:val="clear" w:color="auto" w:fill="auto"/>
            <w:noWrap/>
            <w:hideMark/>
          </w:tcPr>
          <w:p w14:paraId="0A53B55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19,822,039</w:t>
            </w:r>
          </w:p>
        </w:tc>
        <w:tc>
          <w:tcPr>
            <w:tcW w:w="990" w:type="dxa"/>
            <w:tcBorders>
              <w:top w:val="nil"/>
              <w:left w:val="nil"/>
              <w:bottom w:val="single" w:sz="8" w:space="0" w:color="auto"/>
              <w:right w:val="single" w:sz="8" w:space="0" w:color="auto"/>
            </w:tcBorders>
            <w:shd w:val="clear" w:color="auto" w:fill="auto"/>
            <w:noWrap/>
            <w:hideMark/>
          </w:tcPr>
          <w:p w14:paraId="4860CFD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530" w:type="dxa"/>
            <w:tcBorders>
              <w:top w:val="nil"/>
              <w:left w:val="nil"/>
              <w:bottom w:val="single" w:sz="8" w:space="0" w:color="auto"/>
              <w:right w:val="single" w:sz="8" w:space="0" w:color="auto"/>
            </w:tcBorders>
            <w:shd w:val="clear" w:color="auto" w:fill="auto"/>
            <w:noWrap/>
            <w:hideMark/>
          </w:tcPr>
          <w:p w14:paraId="4511D03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20,020,260</w:t>
            </w:r>
          </w:p>
        </w:tc>
      </w:tr>
      <w:tr w:rsidR="00D84BD1" w:rsidRPr="00540756" w14:paraId="13314227"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818E73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BUREAU OF PUBLIC PROCUREMENT (BPP)</w:t>
            </w:r>
          </w:p>
        </w:tc>
        <w:tc>
          <w:tcPr>
            <w:tcW w:w="1009" w:type="dxa"/>
            <w:tcBorders>
              <w:top w:val="nil"/>
              <w:left w:val="nil"/>
              <w:bottom w:val="single" w:sz="8" w:space="0" w:color="auto"/>
              <w:right w:val="single" w:sz="8" w:space="0" w:color="auto"/>
            </w:tcBorders>
            <w:shd w:val="clear" w:color="auto" w:fill="auto"/>
            <w:noWrap/>
            <w:hideMark/>
          </w:tcPr>
          <w:p w14:paraId="0E6B886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0.24</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4E5D3D5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107,649,095</w:t>
            </w:r>
          </w:p>
        </w:tc>
        <w:tc>
          <w:tcPr>
            <w:tcW w:w="990" w:type="dxa"/>
            <w:tcBorders>
              <w:top w:val="nil"/>
              <w:left w:val="nil"/>
              <w:bottom w:val="single" w:sz="8" w:space="0" w:color="auto"/>
              <w:right w:val="single" w:sz="8" w:space="0" w:color="auto"/>
            </w:tcBorders>
            <w:shd w:val="clear" w:color="auto" w:fill="auto"/>
            <w:noWrap/>
            <w:hideMark/>
          </w:tcPr>
          <w:p w14:paraId="6A0850C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0.24</w:t>
            </w:r>
          </w:p>
        </w:tc>
        <w:tc>
          <w:tcPr>
            <w:tcW w:w="1530" w:type="dxa"/>
            <w:tcBorders>
              <w:top w:val="nil"/>
              <w:left w:val="nil"/>
              <w:bottom w:val="single" w:sz="8" w:space="0" w:color="auto"/>
              <w:right w:val="single" w:sz="8" w:space="0" w:color="auto"/>
            </w:tcBorders>
            <w:shd w:val="clear" w:color="auto" w:fill="auto"/>
            <w:noWrap/>
            <w:hideMark/>
          </w:tcPr>
          <w:p w14:paraId="5C10F33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108,725,586</w:t>
            </w:r>
          </w:p>
        </w:tc>
        <w:tc>
          <w:tcPr>
            <w:tcW w:w="990" w:type="dxa"/>
            <w:tcBorders>
              <w:top w:val="nil"/>
              <w:left w:val="nil"/>
              <w:bottom w:val="single" w:sz="8" w:space="0" w:color="auto"/>
              <w:right w:val="single" w:sz="8" w:space="0" w:color="auto"/>
            </w:tcBorders>
            <w:shd w:val="clear" w:color="auto" w:fill="auto"/>
            <w:noWrap/>
            <w:hideMark/>
          </w:tcPr>
          <w:p w14:paraId="11501D1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0.24</w:t>
            </w:r>
          </w:p>
        </w:tc>
        <w:tc>
          <w:tcPr>
            <w:tcW w:w="1530" w:type="dxa"/>
            <w:tcBorders>
              <w:top w:val="nil"/>
              <w:left w:val="nil"/>
              <w:bottom w:val="single" w:sz="8" w:space="0" w:color="auto"/>
              <w:right w:val="single" w:sz="8" w:space="0" w:color="auto"/>
            </w:tcBorders>
            <w:shd w:val="clear" w:color="auto" w:fill="auto"/>
            <w:noWrap/>
            <w:hideMark/>
          </w:tcPr>
          <w:p w14:paraId="4977C79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109,812,842</w:t>
            </w:r>
          </w:p>
        </w:tc>
      </w:tr>
      <w:tr w:rsidR="00D84BD1" w:rsidRPr="00540756" w14:paraId="215D55D9"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63C39886"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PENSION COMMISSION</w:t>
            </w:r>
          </w:p>
        </w:tc>
        <w:tc>
          <w:tcPr>
            <w:tcW w:w="1009" w:type="dxa"/>
            <w:tcBorders>
              <w:top w:val="nil"/>
              <w:left w:val="nil"/>
              <w:bottom w:val="single" w:sz="8" w:space="0" w:color="auto"/>
              <w:right w:val="single" w:sz="8" w:space="0" w:color="auto"/>
            </w:tcBorders>
            <w:shd w:val="clear" w:color="auto" w:fill="auto"/>
            <w:noWrap/>
            <w:hideMark/>
          </w:tcPr>
          <w:p w14:paraId="61BF3C0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0.64</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006E88E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285,451,177</w:t>
            </w:r>
          </w:p>
        </w:tc>
        <w:tc>
          <w:tcPr>
            <w:tcW w:w="990" w:type="dxa"/>
            <w:tcBorders>
              <w:top w:val="nil"/>
              <w:left w:val="nil"/>
              <w:bottom w:val="single" w:sz="8" w:space="0" w:color="auto"/>
              <w:right w:val="single" w:sz="8" w:space="0" w:color="auto"/>
            </w:tcBorders>
            <w:shd w:val="clear" w:color="auto" w:fill="auto"/>
            <w:noWrap/>
            <w:hideMark/>
          </w:tcPr>
          <w:p w14:paraId="2B85B2E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0.64</w:t>
            </w:r>
          </w:p>
        </w:tc>
        <w:tc>
          <w:tcPr>
            <w:tcW w:w="1530" w:type="dxa"/>
            <w:tcBorders>
              <w:top w:val="nil"/>
              <w:left w:val="nil"/>
              <w:bottom w:val="single" w:sz="8" w:space="0" w:color="auto"/>
              <w:right w:val="single" w:sz="8" w:space="0" w:color="auto"/>
            </w:tcBorders>
            <w:shd w:val="clear" w:color="auto" w:fill="auto"/>
            <w:noWrap/>
            <w:hideMark/>
          </w:tcPr>
          <w:p w14:paraId="432DCE6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288,305,689</w:t>
            </w:r>
          </w:p>
        </w:tc>
        <w:tc>
          <w:tcPr>
            <w:tcW w:w="990" w:type="dxa"/>
            <w:tcBorders>
              <w:top w:val="nil"/>
              <w:left w:val="nil"/>
              <w:bottom w:val="single" w:sz="8" w:space="0" w:color="auto"/>
              <w:right w:val="single" w:sz="8" w:space="0" w:color="auto"/>
            </w:tcBorders>
            <w:shd w:val="clear" w:color="auto" w:fill="auto"/>
            <w:noWrap/>
            <w:hideMark/>
          </w:tcPr>
          <w:p w14:paraId="4F53C2A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0.64</w:t>
            </w:r>
          </w:p>
        </w:tc>
        <w:tc>
          <w:tcPr>
            <w:tcW w:w="1530" w:type="dxa"/>
            <w:tcBorders>
              <w:top w:val="nil"/>
              <w:left w:val="nil"/>
              <w:bottom w:val="single" w:sz="8" w:space="0" w:color="auto"/>
              <w:right w:val="single" w:sz="8" w:space="0" w:color="auto"/>
            </w:tcBorders>
            <w:shd w:val="clear" w:color="auto" w:fill="auto"/>
            <w:noWrap/>
            <w:hideMark/>
          </w:tcPr>
          <w:p w14:paraId="5B60886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291,188,745</w:t>
            </w:r>
          </w:p>
        </w:tc>
      </w:tr>
      <w:tr w:rsidR="00D84BD1" w:rsidRPr="00540756" w14:paraId="574EA15D"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4B3206E"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BUREAU OF PUBLIC PRIVATE PARTNERSHIP</w:t>
            </w:r>
          </w:p>
        </w:tc>
        <w:tc>
          <w:tcPr>
            <w:tcW w:w="1009" w:type="dxa"/>
            <w:tcBorders>
              <w:top w:val="nil"/>
              <w:left w:val="nil"/>
              <w:bottom w:val="single" w:sz="8" w:space="0" w:color="auto"/>
              <w:right w:val="single" w:sz="8" w:space="0" w:color="auto"/>
            </w:tcBorders>
            <w:shd w:val="clear" w:color="auto" w:fill="auto"/>
            <w:noWrap/>
            <w:hideMark/>
          </w:tcPr>
          <w:p w14:paraId="36EFD11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0.12</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9350A8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54,618,724</w:t>
            </w:r>
          </w:p>
        </w:tc>
        <w:tc>
          <w:tcPr>
            <w:tcW w:w="990" w:type="dxa"/>
            <w:tcBorders>
              <w:top w:val="nil"/>
              <w:left w:val="nil"/>
              <w:bottom w:val="single" w:sz="8" w:space="0" w:color="auto"/>
              <w:right w:val="single" w:sz="8" w:space="0" w:color="auto"/>
            </w:tcBorders>
            <w:shd w:val="clear" w:color="auto" w:fill="auto"/>
            <w:noWrap/>
            <w:hideMark/>
          </w:tcPr>
          <w:p w14:paraId="72E1356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0.12</w:t>
            </w:r>
          </w:p>
        </w:tc>
        <w:tc>
          <w:tcPr>
            <w:tcW w:w="1530" w:type="dxa"/>
            <w:tcBorders>
              <w:top w:val="nil"/>
              <w:left w:val="nil"/>
              <w:bottom w:val="single" w:sz="8" w:space="0" w:color="auto"/>
              <w:right w:val="single" w:sz="8" w:space="0" w:color="auto"/>
            </w:tcBorders>
            <w:shd w:val="clear" w:color="auto" w:fill="auto"/>
            <w:noWrap/>
            <w:hideMark/>
          </w:tcPr>
          <w:p w14:paraId="44CAAD4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55,164,911</w:t>
            </w:r>
          </w:p>
        </w:tc>
        <w:tc>
          <w:tcPr>
            <w:tcW w:w="990" w:type="dxa"/>
            <w:tcBorders>
              <w:top w:val="nil"/>
              <w:left w:val="nil"/>
              <w:bottom w:val="single" w:sz="8" w:space="0" w:color="auto"/>
              <w:right w:val="single" w:sz="8" w:space="0" w:color="auto"/>
            </w:tcBorders>
            <w:shd w:val="clear" w:color="auto" w:fill="auto"/>
            <w:noWrap/>
            <w:hideMark/>
          </w:tcPr>
          <w:p w14:paraId="2E653B6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0.12</w:t>
            </w:r>
          </w:p>
        </w:tc>
        <w:tc>
          <w:tcPr>
            <w:tcW w:w="1530" w:type="dxa"/>
            <w:tcBorders>
              <w:top w:val="nil"/>
              <w:left w:val="nil"/>
              <w:bottom w:val="single" w:sz="8" w:space="0" w:color="auto"/>
              <w:right w:val="single" w:sz="8" w:space="0" w:color="auto"/>
            </w:tcBorders>
            <w:shd w:val="clear" w:color="auto" w:fill="auto"/>
            <w:noWrap/>
            <w:hideMark/>
          </w:tcPr>
          <w:p w14:paraId="7CA4BF5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55,716,560</w:t>
            </w:r>
          </w:p>
        </w:tc>
      </w:tr>
      <w:tr w:rsidR="00D84BD1" w:rsidRPr="00540756" w14:paraId="3FEA0AFD"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7E913E61"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OFFICE OF THE SECRETARY TO THE STATE GOVERNMENT</w:t>
            </w:r>
          </w:p>
        </w:tc>
        <w:tc>
          <w:tcPr>
            <w:tcW w:w="1009" w:type="dxa"/>
            <w:tcBorders>
              <w:top w:val="nil"/>
              <w:left w:val="nil"/>
              <w:bottom w:val="single" w:sz="8" w:space="0" w:color="auto"/>
              <w:right w:val="single" w:sz="8" w:space="0" w:color="auto"/>
            </w:tcBorders>
            <w:shd w:val="clear" w:color="auto" w:fill="auto"/>
            <w:noWrap/>
            <w:hideMark/>
          </w:tcPr>
          <w:p w14:paraId="2513080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1.25</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627A08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557,749,610</w:t>
            </w:r>
          </w:p>
        </w:tc>
        <w:tc>
          <w:tcPr>
            <w:tcW w:w="990" w:type="dxa"/>
            <w:tcBorders>
              <w:top w:val="nil"/>
              <w:left w:val="nil"/>
              <w:bottom w:val="single" w:sz="8" w:space="0" w:color="auto"/>
              <w:right w:val="single" w:sz="8" w:space="0" w:color="auto"/>
            </w:tcBorders>
            <w:shd w:val="clear" w:color="auto" w:fill="auto"/>
            <w:noWrap/>
            <w:hideMark/>
          </w:tcPr>
          <w:p w14:paraId="1946266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1.25</w:t>
            </w:r>
          </w:p>
        </w:tc>
        <w:tc>
          <w:tcPr>
            <w:tcW w:w="1530" w:type="dxa"/>
            <w:tcBorders>
              <w:top w:val="nil"/>
              <w:left w:val="nil"/>
              <w:bottom w:val="single" w:sz="8" w:space="0" w:color="auto"/>
              <w:right w:val="single" w:sz="8" w:space="0" w:color="auto"/>
            </w:tcBorders>
            <w:shd w:val="clear" w:color="auto" w:fill="auto"/>
            <w:noWrap/>
            <w:hideMark/>
          </w:tcPr>
          <w:p w14:paraId="333CCCB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563,327,106</w:t>
            </w:r>
          </w:p>
        </w:tc>
        <w:tc>
          <w:tcPr>
            <w:tcW w:w="990" w:type="dxa"/>
            <w:tcBorders>
              <w:top w:val="nil"/>
              <w:left w:val="nil"/>
              <w:bottom w:val="single" w:sz="8" w:space="0" w:color="auto"/>
              <w:right w:val="single" w:sz="8" w:space="0" w:color="auto"/>
            </w:tcBorders>
            <w:shd w:val="clear" w:color="auto" w:fill="auto"/>
            <w:noWrap/>
            <w:hideMark/>
          </w:tcPr>
          <w:p w14:paraId="3E87176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1.25</w:t>
            </w:r>
          </w:p>
        </w:tc>
        <w:tc>
          <w:tcPr>
            <w:tcW w:w="1530" w:type="dxa"/>
            <w:tcBorders>
              <w:top w:val="nil"/>
              <w:left w:val="nil"/>
              <w:bottom w:val="single" w:sz="8" w:space="0" w:color="auto"/>
              <w:right w:val="single" w:sz="8" w:space="0" w:color="auto"/>
            </w:tcBorders>
            <w:shd w:val="clear" w:color="auto" w:fill="auto"/>
            <w:noWrap/>
            <w:hideMark/>
          </w:tcPr>
          <w:p w14:paraId="5F9A5CE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568,960,377</w:t>
            </w:r>
          </w:p>
        </w:tc>
      </w:tr>
      <w:tr w:rsidR="00D84BD1" w:rsidRPr="00540756" w14:paraId="0EC15757"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0B4714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CHRISTIAN PILGRIMS COMMISSION</w:t>
            </w:r>
          </w:p>
        </w:tc>
        <w:tc>
          <w:tcPr>
            <w:tcW w:w="1009" w:type="dxa"/>
            <w:tcBorders>
              <w:top w:val="nil"/>
              <w:left w:val="nil"/>
              <w:bottom w:val="single" w:sz="8" w:space="0" w:color="auto"/>
              <w:right w:val="single" w:sz="8" w:space="0" w:color="auto"/>
            </w:tcBorders>
            <w:shd w:val="clear" w:color="auto" w:fill="auto"/>
            <w:noWrap/>
            <w:hideMark/>
          </w:tcPr>
          <w:p w14:paraId="756AF48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 </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332E3CA" w14:textId="77777777" w:rsidR="00D84BD1" w:rsidRPr="00540756" w:rsidRDefault="00D84BD1" w:rsidP="00846B11">
            <w:pPr>
              <w:rPr>
                <w:rFonts w:ascii="Calibri" w:hAnsi="Calibri" w:cs="Calibri"/>
                <w:color w:val="000000"/>
                <w:sz w:val="20"/>
                <w:szCs w:val="20"/>
              </w:rPr>
            </w:pPr>
            <w:r w:rsidRPr="00540756">
              <w:rPr>
                <w:rFonts w:ascii="Calibri" w:hAnsi="Calibri" w:cs="Calibri"/>
                <w:color w:val="000000"/>
                <w:sz w:val="20"/>
                <w:szCs w:val="20"/>
              </w:rPr>
              <w:t> </w:t>
            </w:r>
          </w:p>
        </w:tc>
        <w:tc>
          <w:tcPr>
            <w:tcW w:w="990" w:type="dxa"/>
            <w:tcBorders>
              <w:top w:val="nil"/>
              <w:left w:val="nil"/>
              <w:bottom w:val="single" w:sz="8" w:space="0" w:color="auto"/>
              <w:right w:val="single" w:sz="8" w:space="0" w:color="auto"/>
            </w:tcBorders>
            <w:shd w:val="clear" w:color="auto" w:fill="auto"/>
            <w:noWrap/>
            <w:hideMark/>
          </w:tcPr>
          <w:p w14:paraId="725977A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 </w:t>
            </w:r>
          </w:p>
        </w:tc>
        <w:tc>
          <w:tcPr>
            <w:tcW w:w="1530" w:type="dxa"/>
            <w:tcBorders>
              <w:top w:val="nil"/>
              <w:left w:val="nil"/>
              <w:bottom w:val="single" w:sz="8" w:space="0" w:color="auto"/>
              <w:right w:val="single" w:sz="8" w:space="0" w:color="auto"/>
            </w:tcBorders>
            <w:shd w:val="clear" w:color="auto" w:fill="auto"/>
            <w:noWrap/>
            <w:hideMark/>
          </w:tcPr>
          <w:p w14:paraId="6D500F24" w14:textId="77777777" w:rsidR="00D84BD1" w:rsidRPr="00540756" w:rsidRDefault="00D84BD1" w:rsidP="00846B11">
            <w:pPr>
              <w:rPr>
                <w:rFonts w:ascii="Calibri" w:hAnsi="Calibri" w:cs="Calibri"/>
                <w:color w:val="000000"/>
                <w:sz w:val="20"/>
                <w:szCs w:val="20"/>
              </w:rPr>
            </w:pPr>
            <w:r w:rsidRPr="00540756">
              <w:rPr>
                <w:rFonts w:ascii="Calibri" w:hAnsi="Calibri" w:cs="Calibri"/>
                <w:color w:val="000000"/>
                <w:sz w:val="20"/>
                <w:szCs w:val="20"/>
              </w:rPr>
              <w:t> </w:t>
            </w:r>
          </w:p>
        </w:tc>
        <w:tc>
          <w:tcPr>
            <w:tcW w:w="990" w:type="dxa"/>
            <w:tcBorders>
              <w:top w:val="nil"/>
              <w:left w:val="nil"/>
              <w:bottom w:val="single" w:sz="8" w:space="0" w:color="auto"/>
              <w:right w:val="single" w:sz="8" w:space="0" w:color="auto"/>
            </w:tcBorders>
            <w:shd w:val="clear" w:color="auto" w:fill="auto"/>
            <w:noWrap/>
            <w:hideMark/>
          </w:tcPr>
          <w:p w14:paraId="3361D16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 </w:t>
            </w:r>
          </w:p>
        </w:tc>
        <w:tc>
          <w:tcPr>
            <w:tcW w:w="1530" w:type="dxa"/>
            <w:tcBorders>
              <w:top w:val="nil"/>
              <w:left w:val="nil"/>
              <w:bottom w:val="single" w:sz="8" w:space="0" w:color="auto"/>
              <w:right w:val="single" w:sz="8" w:space="0" w:color="auto"/>
            </w:tcBorders>
            <w:shd w:val="clear" w:color="auto" w:fill="auto"/>
            <w:noWrap/>
            <w:hideMark/>
          </w:tcPr>
          <w:p w14:paraId="4AAA9FCD" w14:textId="77777777" w:rsidR="00D84BD1" w:rsidRPr="00540756" w:rsidRDefault="00D84BD1" w:rsidP="00846B11">
            <w:pPr>
              <w:rPr>
                <w:rFonts w:ascii="Calibri" w:hAnsi="Calibri" w:cs="Calibri"/>
                <w:color w:val="000000"/>
                <w:sz w:val="20"/>
                <w:szCs w:val="20"/>
              </w:rPr>
            </w:pPr>
            <w:r w:rsidRPr="00540756">
              <w:rPr>
                <w:rFonts w:ascii="Calibri" w:hAnsi="Calibri" w:cs="Calibri"/>
                <w:color w:val="000000"/>
                <w:sz w:val="20"/>
                <w:szCs w:val="20"/>
              </w:rPr>
              <w:t> </w:t>
            </w:r>
          </w:p>
        </w:tc>
      </w:tr>
      <w:tr w:rsidR="00D84BD1" w:rsidRPr="00540756" w14:paraId="2369B34D"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2A404C3F"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HAJJ COMMISSION</w:t>
            </w:r>
          </w:p>
        </w:tc>
        <w:tc>
          <w:tcPr>
            <w:tcW w:w="1009" w:type="dxa"/>
            <w:tcBorders>
              <w:top w:val="nil"/>
              <w:left w:val="nil"/>
              <w:bottom w:val="single" w:sz="8" w:space="0" w:color="auto"/>
              <w:right w:val="single" w:sz="8" w:space="0" w:color="auto"/>
            </w:tcBorders>
            <w:shd w:val="clear" w:color="auto" w:fill="auto"/>
            <w:noWrap/>
            <w:hideMark/>
          </w:tcPr>
          <w:p w14:paraId="7FB9C3B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0.42</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1496DBA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187,800,559</w:t>
            </w:r>
          </w:p>
        </w:tc>
        <w:tc>
          <w:tcPr>
            <w:tcW w:w="990" w:type="dxa"/>
            <w:tcBorders>
              <w:top w:val="nil"/>
              <w:left w:val="nil"/>
              <w:bottom w:val="single" w:sz="8" w:space="0" w:color="auto"/>
              <w:right w:val="single" w:sz="8" w:space="0" w:color="auto"/>
            </w:tcBorders>
            <w:shd w:val="clear" w:color="auto" w:fill="auto"/>
            <w:noWrap/>
            <w:hideMark/>
          </w:tcPr>
          <w:p w14:paraId="7A74DC0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0.42</w:t>
            </w:r>
          </w:p>
        </w:tc>
        <w:tc>
          <w:tcPr>
            <w:tcW w:w="1530" w:type="dxa"/>
            <w:tcBorders>
              <w:top w:val="nil"/>
              <w:left w:val="nil"/>
              <w:bottom w:val="single" w:sz="8" w:space="0" w:color="auto"/>
              <w:right w:val="single" w:sz="8" w:space="0" w:color="auto"/>
            </w:tcBorders>
            <w:shd w:val="clear" w:color="auto" w:fill="auto"/>
            <w:noWrap/>
            <w:hideMark/>
          </w:tcPr>
          <w:p w14:paraId="702A9E6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189,678,564</w:t>
            </w:r>
          </w:p>
        </w:tc>
        <w:tc>
          <w:tcPr>
            <w:tcW w:w="990" w:type="dxa"/>
            <w:tcBorders>
              <w:top w:val="nil"/>
              <w:left w:val="nil"/>
              <w:bottom w:val="single" w:sz="8" w:space="0" w:color="auto"/>
              <w:right w:val="single" w:sz="8" w:space="0" w:color="auto"/>
            </w:tcBorders>
            <w:shd w:val="clear" w:color="auto" w:fill="auto"/>
            <w:noWrap/>
            <w:hideMark/>
          </w:tcPr>
          <w:p w14:paraId="2E0C0B4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0.42</w:t>
            </w:r>
          </w:p>
        </w:tc>
        <w:tc>
          <w:tcPr>
            <w:tcW w:w="1530" w:type="dxa"/>
            <w:tcBorders>
              <w:top w:val="nil"/>
              <w:left w:val="nil"/>
              <w:bottom w:val="single" w:sz="8" w:space="0" w:color="auto"/>
              <w:right w:val="single" w:sz="8" w:space="0" w:color="auto"/>
            </w:tcBorders>
            <w:shd w:val="clear" w:color="auto" w:fill="auto"/>
            <w:noWrap/>
            <w:hideMark/>
          </w:tcPr>
          <w:p w14:paraId="1F1929E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191,575,350</w:t>
            </w:r>
          </w:p>
        </w:tc>
      </w:tr>
      <w:tr w:rsidR="00D84BD1" w:rsidRPr="00540756" w14:paraId="25551DF2"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29105AC7"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STATE SECURITY TRUST FUND</w:t>
            </w:r>
          </w:p>
        </w:tc>
        <w:tc>
          <w:tcPr>
            <w:tcW w:w="1009" w:type="dxa"/>
            <w:tcBorders>
              <w:top w:val="nil"/>
              <w:left w:val="nil"/>
              <w:bottom w:val="single" w:sz="8" w:space="0" w:color="auto"/>
              <w:right w:val="single" w:sz="8" w:space="0" w:color="auto"/>
            </w:tcBorders>
            <w:shd w:val="clear" w:color="auto" w:fill="auto"/>
            <w:noWrap/>
            <w:hideMark/>
          </w:tcPr>
          <w:p w14:paraId="73775AE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0.73</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44E7759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327,953,269</w:t>
            </w:r>
          </w:p>
        </w:tc>
        <w:tc>
          <w:tcPr>
            <w:tcW w:w="990" w:type="dxa"/>
            <w:tcBorders>
              <w:top w:val="nil"/>
              <w:left w:val="nil"/>
              <w:bottom w:val="single" w:sz="8" w:space="0" w:color="auto"/>
              <w:right w:val="single" w:sz="8" w:space="0" w:color="auto"/>
            </w:tcBorders>
            <w:shd w:val="clear" w:color="auto" w:fill="auto"/>
            <w:noWrap/>
            <w:hideMark/>
          </w:tcPr>
          <w:p w14:paraId="7E96C65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0.73</w:t>
            </w:r>
          </w:p>
        </w:tc>
        <w:tc>
          <w:tcPr>
            <w:tcW w:w="1530" w:type="dxa"/>
            <w:tcBorders>
              <w:top w:val="nil"/>
              <w:left w:val="nil"/>
              <w:bottom w:val="single" w:sz="8" w:space="0" w:color="auto"/>
              <w:right w:val="single" w:sz="8" w:space="0" w:color="auto"/>
            </w:tcBorders>
            <w:shd w:val="clear" w:color="auto" w:fill="auto"/>
            <w:noWrap/>
            <w:hideMark/>
          </w:tcPr>
          <w:p w14:paraId="7944096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331,232,802</w:t>
            </w:r>
          </w:p>
        </w:tc>
        <w:tc>
          <w:tcPr>
            <w:tcW w:w="990" w:type="dxa"/>
            <w:tcBorders>
              <w:top w:val="nil"/>
              <w:left w:val="nil"/>
              <w:bottom w:val="single" w:sz="8" w:space="0" w:color="auto"/>
              <w:right w:val="single" w:sz="8" w:space="0" w:color="auto"/>
            </w:tcBorders>
            <w:shd w:val="clear" w:color="auto" w:fill="auto"/>
            <w:noWrap/>
            <w:hideMark/>
          </w:tcPr>
          <w:p w14:paraId="422A13A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0.73</w:t>
            </w:r>
          </w:p>
        </w:tc>
        <w:tc>
          <w:tcPr>
            <w:tcW w:w="1530" w:type="dxa"/>
            <w:tcBorders>
              <w:top w:val="nil"/>
              <w:left w:val="nil"/>
              <w:bottom w:val="single" w:sz="8" w:space="0" w:color="auto"/>
              <w:right w:val="single" w:sz="8" w:space="0" w:color="auto"/>
            </w:tcBorders>
            <w:shd w:val="clear" w:color="auto" w:fill="auto"/>
            <w:noWrap/>
            <w:hideMark/>
          </w:tcPr>
          <w:p w14:paraId="633FE58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334,545,130</w:t>
            </w:r>
          </w:p>
        </w:tc>
      </w:tr>
      <w:tr w:rsidR="00D84BD1" w:rsidRPr="00540756" w14:paraId="0A3AF1C0"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4D6AA5B4"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HIV/AID CONTROL AGENCY</w:t>
            </w:r>
          </w:p>
        </w:tc>
        <w:tc>
          <w:tcPr>
            <w:tcW w:w="1009" w:type="dxa"/>
            <w:tcBorders>
              <w:top w:val="nil"/>
              <w:left w:val="nil"/>
              <w:bottom w:val="single" w:sz="8" w:space="0" w:color="auto"/>
              <w:right w:val="single" w:sz="8" w:space="0" w:color="auto"/>
            </w:tcBorders>
            <w:shd w:val="clear" w:color="auto" w:fill="auto"/>
            <w:noWrap/>
            <w:hideMark/>
          </w:tcPr>
          <w:p w14:paraId="0F63CD9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02D32CF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1,210,457</w:t>
            </w:r>
          </w:p>
        </w:tc>
        <w:tc>
          <w:tcPr>
            <w:tcW w:w="990" w:type="dxa"/>
            <w:tcBorders>
              <w:top w:val="nil"/>
              <w:left w:val="nil"/>
              <w:bottom w:val="single" w:sz="8" w:space="0" w:color="auto"/>
              <w:right w:val="single" w:sz="8" w:space="0" w:color="auto"/>
            </w:tcBorders>
            <w:shd w:val="clear" w:color="auto" w:fill="auto"/>
            <w:noWrap/>
            <w:hideMark/>
          </w:tcPr>
          <w:p w14:paraId="7A6FE28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530" w:type="dxa"/>
            <w:tcBorders>
              <w:top w:val="nil"/>
              <w:left w:val="nil"/>
              <w:bottom w:val="single" w:sz="8" w:space="0" w:color="auto"/>
              <w:right w:val="single" w:sz="8" w:space="0" w:color="auto"/>
            </w:tcBorders>
            <w:shd w:val="clear" w:color="auto" w:fill="auto"/>
            <w:noWrap/>
            <w:hideMark/>
          </w:tcPr>
          <w:p w14:paraId="3152521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1,222,561</w:t>
            </w:r>
          </w:p>
        </w:tc>
        <w:tc>
          <w:tcPr>
            <w:tcW w:w="990" w:type="dxa"/>
            <w:tcBorders>
              <w:top w:val="nil"/>
              <w:left w:val="nil"/>
              <w:bottom w:val="single" w:sz="8" w:space="0" w:color="auto"/>
              <w:right w:val="single" w:sz="8" w:space="0" w:color="auto"/>
            </w:tcBorders>
            <w:shd w:val="clear" w:color="auto" w:fill="auto"/>
            <w:noWrap/>
            <w:hideMark/>
          </w:tcPr>
          <w:p w14:paraId="3E247FF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530" w:type="dxa"/>
            <w:tcBorders>
              <w:top w:val="nil"/>
              <w:left w:val="nil"/>
              <w:bottom w:val="single" w:sz="8" w:space="0" w:color="auto"/>
              <w:right w:val="single" w:sz="8" w:space="0" w:color="auto"/>
            </w:tcBorders>
            <w:shd w:val="clear" w:color="auto" w:fill="auto"/>
            <w:noWrap/>
            <w:hideMark/>
          </w:tcPr>
          <w:p w14:paraId="194F173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1,234,787</w:t>
            </w:r>
          </w:p>
        </w:tc>
      </w:tr>
      <w:tr w:rsidR="00D84BD1" w:rsidRPr="00540756" w14:paraId="32BFC01A"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25918E3"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HOUSE OF ASSEMBLY</w:t>
            </w:r>
          </w:p>
        </w:tc>
        <w:tc>
          <w:tcPr>
            <w:tcW w:w="1009" w:type="dxa"/>
            <w:tcBorders>
              <w:top w:val="nil"/>
              <w:left w:val="nil"/>
              <w:bottom w:val="single" w:sz="8" w:space="0" w:color="auto"/>
              <w:right w:val="single" w:sz="8" w:space="0" w:color="auto"/>
            </w:tcBorders>
            <w:shd w:val="clear" w:color="auto" w:fill="auto"/>
            <w:noWrap/>
            <w:hideMark/>
          </w:tcPr>
          <w:p w14:paraId="7F1C708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1.54</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0116413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688,686,594</w:t>
            </w:r>
          </w:p>
        </w:tc>
        <w:tc>
          <w:tcPr>
            <w:tcW w:w="990" w:type="dxa"/>
            <w:tcBorders>
              <w:top w:val="nil"/>
              <w:left w:val="nil"/>
              <w:bottom w:val="single" w:sz="8" w:space="0" w:color="auto"/>
              <w:right w:val="single" w:sz="8" w:space="0" w:color="auto"/>
            </w:tcBorders>
            <w:shd w:val="clear" w:color="auto" w:fill="auto"/>
            <w:noWrap/>
            <w:hideMark/>
          </w:tcPr>
          <w:p w14:paraId="4DCFAD5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1.54</w:t>
            </w:r>
          </w:p>
        </w:tc>
        <w:tc>
          <w:tcPr>
            <w:tcW w:w="1530" w:type="dxa"/>
            <w:tcBorders>
              <w:top w:val="nil"/>
              <w:left w:val="nil"/>
              <w:bottom w:val="single" w:sz="8" w:space="0" w:color="auto"/>
              <w:right w:val="single" w:sz="8" w:space="0" w:color="auto"/>
            </w:tcBorders>
            <w:shd w:val="clear" w:color="auto" w:fill="auto"/>
            <w:noWrap/>
            <w:hideMark/>
          </w:tcPr>
          <w:p w14:paraId="333AF4A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695,573,460</w:t>
            </w:r>
          </w:p>
        </w:tc>
        <w:tc>
          <w:tcPr>
            <w:tcW w:w="990" w:type="dxa"/>
            <w:tcBorders>
              <w:top w:val="nil"/>
              <w:left w:val="nil"/>
              <w:bottom w:val="single" w:sz="8" w:space="0" w:color="auto"/>
              <w:right w:val="single" w:sz="8" w:space="0" w:color="auto"/>
            </w:tcBorders>
            <w:shd w:val="clear" w:color="auto" w:fill="auto"/>
            <w:noWrap/>
            <w:hideMark/>
          </w:tcPr>
          <w:p w14:paraId="77C943A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1.54</w:t>
            </w:r>
          </w:p>
        </w:tc>
        <w:tc>
          <w:tcPr>
            <w:tcW w:w="1530" w:type="dxa"/>
            <w:tcBorders>
              <w:top w:val="nil"/>
              <w:left w:val="nil"/>
              <w:bottom w:val="single" w:sz="8" w:space="0" w:color="auto"/>
              <w:right w:val="single" w:sz="8" w:space="0" w:color="auto"/>
            </w:tcBorders>
            <w:shd w:val="clear" w:color="auto" w:fill="auto"/>
            <w:noWrap/>
            <w:hideMark/>
          </w:tcPr>
          <w:p w14:paraId="7F3516F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702,529,195</w:t>
            </w:r>
          </w:p>
        </w:tc>
      </w:tr>
      <w:tr w:rsidR="00D84BD1" w:rsidRPr="00540756" w14:paraId="2E08D6CA"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01397759"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HOUSE OF ASSEMBLY SERVICE COMMISSION</w:t>
            </w:r>
          </w:p>
        </w:tc>
        <w:tc>
          <w:tcPr>
            <w:tcW w:w="1009" w:type="dxa"/>
            <w:tcBorders>
              <w:top w:val="nil"/>
              <w:left w:val="nil"/>
              <w:bottom w:val="single" w:sz="8" w:space="0" w:color="auto"/>
              <w:right w:val="single" w:sz="8" w:space="0" w:color="auto"/>
            </w:tcBorders>
            <w:shd w:val="clear" w:color="auto" w:fill="auto"/>
            <w:noWrap/>
            <w:hideMark/>
          </w:tcPr>
          <w:p w14:paraId="14A432E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0.58</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7A4189C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259,685,950</w:t>
            </w:r>
          </w:p>
        </w:tc>
        <w:tc>
          <w:tcPr>
            <w:tcW w:w="990" w:type="dxa"/>
            <w:tcBorders>
              <w:top w:val="nil"/>
              <w:left w:val="nil"/>
              <w:bottom w:val="single" w:sz="8" w:space="0" w:color="auto"/>
              <w:right w:val="single" w:sz="8" w:space="0" w:color="auto"/>
            </w:tcBorders>
            <w:shd w:val="clear" w:color="auto" w:fill="auto"/>
            <w:noWrap/>
            <w:hideMark/>
          </w:tcPr>
          <w:p w14:paraId="3F4F960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0.58</w:t>
            </w:r>
          </w:p>
        </w:tc>
        <w:tc>
          <w:tcPr>
            <w:tcW w:w="1530" w:type="dxa"/>
            <w:tcBorders>
              <w:top w:val="nil"/>
              <w:left w:val="nil"/>
              <w:bottom w:val="single" w:sz="8" w:space="0" w:color="auto"/>
              <w:right w:val="single" w:sz="8" w:space="0" w:color="auto"/>
            </w:tcBorders>
            <w:shd w:val="clear" w:color="auto" w:fill="auto"/>
            <w:noWrap/>
            <w:hideMark/>
          </w:tcPr>
          <w:p w14:paraId="6B3BA75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262,282,810</w:t>
            </w:r>
          </w:p>
        </w:tc>
        <w:tc>
          <w:tcPr>
            <w:tcW w:w="990" w:type="dxa"/>
            <w:tcBorders>
              <w:top w:val="nil"/>
              <w:left w:val="nil"/>
              <w:bottom w:val="single" w:sz="8" w:space="0" w:color="auto"/>
              <w:right w:val="single" w:sz="8" w:space="0" w:color="auto"/>
            </w:tcBorders>
            <w:shd w:val="clear" w:color="auto" w:fill="auto"/>
            <w:noWrap/>
            <w:hideMark/>
          </w:tcPr>
          <w:p w14:paraId="6A90A1A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0.58</w:t>
            </w:r>
          </w:p>
        </w:tc>
        <w:tc>
          <w:tcPr>
            <w:tcW w:w="1530" w:type="dxa"/>
            <w:tcBorders>
              <w:top w:val="nil"/>
              <w:left w:val="nil"/>
              <w:bottom w:val="single" w:sz="8" w:space="0" w:color="auto"/>
              <w:right w:val="single" w:sz="8" w:space="0" w:color="auto"/>
            </w:tcBorders>
            <w:shd w:val="clear" w:color="auto" w:fill="auto"/>
            <w:noWrap/>
            <w:hideMark/>
          </w:tcPr>
          <w:p w14:paraId="4996821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264,905,638</w:t>
            </w:r>
          </w:p>
        </w:tc>
      </w:tr>
      <w:tr w:rsidR="00D84BD1" w:rsidRPr="00540756" w14:paraId="4C01FF99"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2424CC97"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INFORMATION AND COMMUNICATION</w:t>
            </w:r>
          </w:p>
        </w:tc>
        <w:tc>
          <w:tcPr>
            <w:tcW w:w="1009" w:type="dxa"/>
            <w:tcBorders>
              <w:top w:val="nil"/>
              <w:left w:val="nil"/>
              <w:bottom w:val="single" w:sz="8" w:space="0" w:color="auto"/>
              <w:right w:val="single" w:sz="8" w:space="0" w:color="auto"/>
            </w:tcBorders>
            <w:shd w:val="clear" w:color="auto" w:fill="auto"/>
            <w:noWrap/>
            <w:hideMark/>
          </w:tcPr>
          <w:p w14:paraId="32C9821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0.67</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77907FE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300,151,994</w:t>
            </w:r>
          </w:p>
        </w:tc>
        <w:tc>
          <w:tcPr>
            <w:tcW w:w="990" w:type="dxa"/>
            <w:tcBorders>
              <w:top w:val="nil"/>
              <w:left w:val="nil"/>
              <w:bottom w:val="single" w:sz="8" w:space="0" w:color="auto"/>
              <w:right w:val="single" w:sz="8" w:space="0" w:color="auto"/>
            </w:tcBorders>
            <w:shd w:val="clear" w:color="auto" w:fill="auto"/>
            <w:noWrap/>
            <w:hideMark/>
          </w:tcPr>
          <w:p w14:paraId="7D8788B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0.67</w:t>
            </w:r>
          </w:p>
        </w:tc>
        <w:tc>
          <w:tcPr>
            <w:tcW w:w="1530" w:type="dxa"/>
            <w:tcBorders>
              <w:top w:val="nil"/>
              <w:left w:val="nil"/>
              <w:bottom w:val="single" w:sz="8" w:space="0" w:color="auto"/>
              <w:right w:val="single" w:sz="8" w:space="0" w:color="auto"/>
            </w:tcBorders>
            <w:shd w:val="clear" w:color="auto" w:fill="auto"/>
            <w:noWrap/>
            <w:hideMark/>
          </w:tcPr>
          <w:p w14:paraId="5394157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303,153,514</w:t>
            </w:r>
          </w:p>
        </w:tc>
        <w:tc>
          <w:tcPr>
            <w:tcW w:w="990" w:type="dxa"/>
            <w:tcBorders>
              <w:top w:val="nil"/>
              <w:left w:val="nil"/>
              <w:bottom w:val="single" w:sz="8" w:space="0" w:color="auto"/>
              <w:right w:val="single" w:sz="8" w:space="0" w:color="auto"/>
            </w:tcBorders>
            <w:shd w:val="clear" w:color="auto" w:fill="auto"/>
            <w:noWrap/>
            <w:hideMark/>
          </w:tcPr>
          <w:p w14:paraId="7308595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0.67</w:t>
            </w:r>
          </w:p>
        </w:tc>
        <w:tc>
          <w:tcPr>
            <w:tcW w:w="1530" w:type="dxa"/>
            <w:tcBorders>
              <w:top w:val="nil"/>
              <w:left w:val="nil"/>
              <w:bottom w:val="single" w:sz="8" w:space="0" w:color="auto"/>
              <w:right w:val="single" w:sz="8" w:space="0" w:color="auto"/>
            </w:tcBorders>
            <w:shd w:val="clear" w:color="auto" w:fill="auto"/>
            <w:noWrap/>
            <w:hideMark/>
          </w:tcPr>
          <w:p w14:paraId="2259042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306,185,049</w:t>
            </w:r>
          </w:p>
        </w:tc>
      </w:tr>
      <w:tr w:rsidR="00D84BD1" w:rsidRPr="00540756" w14:paraId="05562095"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03B774D7"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BROADCASTING CORPORATION</w:t>
            </w:r>
          </w:p>
        </w:tc>
        <w:tc>
          <w:tcPr>
            <w:tcW w:w="1009" w:type="dxa"/>
            <w:tcBorders>
              <w:top w:val="nil"/>
              <w:left w:val="nil"/>
              <w:bottom w:val="single" w:sz="8" w:space="0" w:color="auto"/>
              <w:right w:val="single" w:sz="8" w:space="0" w:color="auto"/>
            </w:tcBorders>
            <w:shd w:val="clear" w:color="auto" w:fill="auto"/>
            <w:noWrap/>
            <w:hideMark/>
          </w:tcPr>
          <w:p w14:paraId="300A10E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0.25</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0D38567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110,483,733</w:t>
            </w:r>
          </w:p>
        </w:tc>
        <w:tc>
          <w:tcPr>
            <w:tcW w:w="990" w:type="dxa"/>
            <w:tcBorders>
              <w:top w:val="nil"/>
              <w:left w:val="nil"/>
              <w:bottom w:val="single" w:sz="8" w:space="0" w:color="auto"/>
              <w:right w:val="single" w:sz="8" w:space="0" w:color="auto"/>
            </w:tcBorders>
            <w:shd w:val="clear" w:color="auto" w:fill="auto"/>
            <w:noWrap/>
            <w:hideMark/>
          </w:tcPr>
          <w:p w14:paraId="455A3BE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0.25</w:t>
            </w:r>
          </w:p>
        </w:tc>
        <w:tc>
          <w:tcPr>
            <w:tcW w:w="1530" w:type="dxa"/>
            <w:tcBorders>
              <w:top w:val="nil"/>
              <w:left w:val="nil"/>
              <w:bottom w:val="single" w:sz="8" w:space="0" w:color="auto"/>
              <w:right w:val="single" w:sz="8" w:space="0" w:color="auto"/>
            </w:tcBorders>
            <w:shd w:val="clear" w:color="auto" w:fill="auto"/>
            <w:noWrap/>
            <w:hideMark/>
          </w:tcPr>
          <w:p w14:paraId="31B8952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111,588,571</w:t>
            </w:r>
          </w:p>
        </w:tc>
        <w:tc>
          <w:tcPr>
            <w:tcW w:w="990" w:type="dxa"/>
            <w:tcBorders>
              <w:top w:val="nil"/>
              <w:left w:val="nil"/>
              <w:bottom w:val="single" w:sz="8" w:space="0" w:color="auto"/>
              <w:right w:val="single" w:sz="8" w:space="0" w:color="auto"/>
            </w:tcBorders>
            <w:shd w:val="clear" w:color="auto" w:fill="auto"/>
            <w:noWrap/>
            <w:hideMark/>
          </w:tcPr>
          <w:p w14:paraId="113F1EF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0.25</w:t>
            </w:r>
          </w:p>
        </w:tc>
        <w:tc>
          <w:tcPr>
            <w:tcW w:w="1530" w:type="dxa"/>
            <w:tcBorders>
              <w:top w:val="nil"/>
              <w:left w:val="nil"/>
              <w:bottom w:val="single" w:sz="8" w:space="0" w:color="auto"/>
              <w:right w:val="single" w:sz="8" w:space="0" w:color="auto"/>
            </w:tcBorders>
            <w:shd w:val="clear" w:color="auto" w:fill="auto"/>
            <w:noWrap/>
            <w:hideMark/>
          </w:tcPr>
          <w:p w14:paraId="3D94824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112,704,456</w:t>
            </w:r>
          </w:p>
        </w:tc>
      </w:tr>
      <w:tr w:rsidR="00D84BD1" w:rsidRPr="00540756" w14:paraId="0E4548E3"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542C983E"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 xml:space="preserve">KOGI STATE NEWSPAPER CORPORATION </w:t>
            </w:r>
          </w:p>
        </w:tc>
        <w:tc>
          <w:tcPr>
            <w:tcW w:w="1009" w:type="dxa"/>
            <w:tcBorders>
              <w:top w:val="nil"/>
              <w:left w:val="nil"/>
              <w:bottom w:val="single" w:sz="8" w:space="0" w:color="auto"/>
              <w:right w:val="single" w:sz="8" w:space="0" w:color="auto"/>
            </w:tcBorders>
            <w:shd w:val="clear" w:color="auto" w:fill="auto"/>
            <w:noWrap/>
            <w:hideMark/>
          </w:tcPr>
          <w:p w14:paraId="4DD9717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9E3C8F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16,069,993</w:t>
            </w:r>
          </w:p>
        </w:tc>
        <w:tc>
          <w:tcPr>
            <w:tcW w:w="990" w:type="dxa"/>
            <w:tcBorders>
              <w:top w:val="nil"/>
              <w:left w:val="nil"/>
              <w:bottom w:val="single" w:sz="8" w:space="0" w:color="auto"/>
              <w:right w:val="single" w:sz="8" w:space="0" w:color="auto"/>
            </w:tcBorders>
            <w:shd w:val="clear" w:color="auto" w:fill="auto"/>
            <w:noWrap/>
            <w:hideMark/>
          </w:tcPr>
          <w:p w14:paraId="22A2601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530" w:type="dxa"/>
            <w:tcBorders>
              <w:top w:val="nil"/>
              <w:left w:val="nil"/>
              <w:bottom w:val="single" w:sz="8" w:space="0" w:color="auto"/>
              <w:right w:val="single" w:sz="8" w:space="0" w:color="auto"/>
            </w:tcBorders>
            <w:shd w:val="clear" w:color="auto" w:fill="auto"/>
            <w:noWrap/>
            <w:hideMark/>
          </w:tcPr>
          <w:p w14:paraId="4A4C0A9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16,230,693</w:t>
            </w:r>
          </w:p>
        </w:tc>
        <w:tc>
          <w:tcPr>
            <w:tcW w:w="990" w:type="dxa"/>
            <w:tcBorders>
              <w:top w:val="nil"/>
              <w:left w:val="nil"/>
              <w:bottom w:val="single" w:sz="8" w:space="0" w:color="auto"/>
              <w:right w:val="single" w:sz="8" w:space="0" w:color="auto"/>
            </w:tcBorders>
            <w:shd w:val="clear" w:color="auto" w:fill="auto"/>
            <w:noWrap/>
            <w:hideMark/>
          </w:tcPr>
          <w:p w14:paraId="623F5FA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530" w:type="dxa"/>
            <w:tcBorders>
              <w:top w:val="nil"/>
              <w:left w:val="nil"/>
              <w:bottom w:val="single" w:sz="8" w:space="0" w:color="auto"/>
              <w:right w:val="single" w:sz="8" w:space="0" w:color="auto"/>
            </w:tcBorders>
            <w:shd w:val="clear" w:color="auto" w:fill="auto"/>
            <w:noWrap/>
            <w:hideMark/>
          </w:tcPr>
          <w:p w14:paraId="344676B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16,393,000</w:t>
            </w:r>
          </w:p>
        </w:tc>
      </w:tr>
      <w:tr w:rsidR="00D84BD1" w:rsidRPr="00540756" w14:paraId="3DC3D956"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309F05A"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FIRE AGENCY</w:t>
            </w:r>
          </w:p>
        </w:tc>
        <w:tc>
          <w:tcPr>
            <w:tcW w:w="1009" w:type="dxa"/>
            <w:tcBorders>
              <w:top w:val="nil"/>
              <w:left w:val="nil"/>
              <w:bottom w:val="single" w:sz="8" w:space="0" w:color="auto"/>
              <w:right w:val="single" w:sz="8" w:space="0" w:color="auto"/>
            </w:tcBorders>
            <w:shd w:val="clear" w:color="auto" w:fill="auto"/>
            <w:noWrap/>
            <w:hideMark/>
          </w:tcPr>
          <w:p w14:paraId="7F5675E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32F5E42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1,865,687</w:t>
            </w:r>
          </w:p>
        </w:tc>
        <w:tc>
          <w:tcPr>
            <w:tcW w:w="990" w:type="dxa"/>
            <w:tcBorders>
              <w:top w:val="nil"/>
              <w:left w:val="nil"/>
              <w:bottom w:val="single" w:sz="8" w:space="0" w:color="auto"/>
              <w:right w:val="single" w:sz="8" w:space="0" w:color="auto"/>
            </w:tcBorders>
            <w:shd w:val="clear" w:color="auto" w:fill="auto"/>
            <w:noWrap/>
            <w:hideMark/>
          </w:tcPr>
          <w:p w14:paraId="1E3E7FB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530" w:type="dxa"/>
            <w:tcBorders>
              <w:top w:val="nil"/>
              <w:left w:val="nil"/>
              <w:bottom w:val="single" w:sz="8" w:space="0" w:color="auto"/>
              <w:right w:val="single" w:sz="8" w:space="0" w:color="auto"/>
            </w:tcBorders>
            <w:shd w:val="clear" w:color="auto" w:fill="auto"/>
            <w:noWrap/>
            <w:hideMark/>
          </w:tcPr>
          <w:p w14:paraId="5EB6574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1,884,344</w:t>
            </w:r>
          </w:p>
        </w:tc>
        <w:tc>
          <w:tcPr>
            <w:tcW w:w="990" w:type="dxa"/>
            <w:tcBorders>
              <w:top w:val="nil"/>
              <w:left w:val="nil"/>
              <w:bottom w:val="single" w:sz="8" w:space="0" w:color="auto"/>
              <w:right w:val="single" w:sz="8" w:space="0" w:color="auto"/>
            </w:tcBorders>
            <w:shd w:val="clear" w:color="auto" w:fill="auto"/>
            <w:noWrap/>
            <w:hideMark/>
          </w:tcPr>
          <w:p w14:paraId="143E7FA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530" w:type="dxa"/>
            <w:tcBorders>
              <w:top w:val="nil"/>
              <w:left w:val="nil"/>
              <w:bottom w:val="single" w:sz="8" w:space="0" w:color="auto"/>
              <w:right w:val="single" w:sz="8" w:space="0" w:color="auto"/>
            </w:tcBorders>
            <w:shd w:val="clear" w:color="auto" w:fill="auto"/>
            <w:noWrap/>
            <w:hideMark/>
          </w:tcPr>
          <w:p w14:paraId="3CB3189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1,903,187</w:t>
            </w:r>
          </w:p>
        </w:tc>
      </w:tr>
      <w:tr w:rsidR="00D84BD1" w:rsidRPr="00540756" w14:paraId="4D8234BD"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D7588B8"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OFFICE OF THE HEAD OF CIVIL SERVICE</w:t>
            </w:r>
          </w:p>
        </w:tc>
        <w:tc>
          <w:tcPr>
            <w:tcW w:w="1009" w:type="dxa"/>
            <w:tcBorders>
              <w:top w:val="nil"/>
              <w:left w:val="nil"/>
              <w:bottom w:val="single" w:sz="8" w:space="0" w:color="auto"/>
              <w:right w:val="single" w:sz="8" w:space="0" w:color="auto"/>
            </w:tcBorders>
            <w:shd w:val="clear" w:color="auto" w:fill="auto"/>
            <w:noWrap/>
            <w:hideMark/>
          </w:tcPr>
          <w:p w14:paraId="410AB17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0.59</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52470C0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262,886,539</w:t>
            </w:r>
          </w:p>
        </w:tc>
        <w:tc>
          <w:tcPr>
            <w:tcW w:w="990" w:type="dxa"/>
            <w:tcBorders>
              <w:top w:val="nil"/>
              <w:left w:val="nil"/>
              <w:bottom w:val="single" w:sz="8" w:space="0" w:color="auto"/>
              <w:right w:val="single" w:sz="8" w:space="0" w:color="auto"/>
            </w:tcBorders>
            <w:shd w:val="clear" w:color="auto" w:fill="auto"/>
            <w:noWrap/>
            <w:hideMark/>
          </w:tcPr>
          <w:p w14:paraId="0AA554A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0.59</w:t>
            </w:r>
          </w:p>
        </w:tc>
        <w:tc>
          <w:tcPr>
            <w:tcW w:w="1530" w:type="dxa"/>
            <w:tcBorders>
              <w:top w:val="nil"/>
              <w:left w:val="nil"/>
              <w:bottom w:val="single" w:sz="8" w:space="0" w:color="auto"/>
              <w:right w:val="single" w:sz="8" w:space="0" w:color="auto"/>
            </w:tcBorders>
            <w:shd w:val="clear" w:color="auto" w:fill="auto"/>
            <w:noWrap/>
            <w:hideMark/>
          </w:tcPr>
          <w:p w14:paraId="03ADDBB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265,515,405</w:t>
            </w:r>
          </w:p>
        </w:tc>
        <w:tc>
          <w:tcPr>
            <w:tcW w:w="990" w:type="dxa"/>
            <w:tcBorders>
              <w:top w:val="nil"/>
              <w:left w:val="nil"/>
              <w:bottom w:val="single" w:sz="8" w:space="0" w:color="auto"/>
              <w:right w:val="single" w:sz="8" w:space="0" w:color="auto"/>
            </w:tcBorders>
            <w:shd w:val="clear" w:color="auto" w:fill="auto"/>
            <w:noWrap/>
            <w:hideMark/>
          </w:tcPr>
          <w:p w14:paraId="3FD2F32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0.59</w:t>
            </w:r>
          </w:p>
        </w:tc>
        <w:tc>
          <w:tcPr>
            <w:tcW w:w="1530" w:type="dxa"/>
            <w:tcBorders>
              <w:top w:val="nil"/>
              <w:left w:val="nil"/>
              <w:bottom w:val="single" w:sz="8" w:space="0" w:color="auto"/>
              <w:right w:val="single" w:sz="8" w:space="0" w:color="auto"/>
            </w:tcBorders>
            <w:shd w:val="clear" w:color="auto" w:fill="auto"/>
            <w:noWrap/>
            <w:hideMark/>
          </w:tcPr>
          <w:p w14:paraId="1AC688F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268,170,559</w:t>
            </w:r>
          </w:p>
        </w:tc>
      </w:tr>
      <w:tr w:rsidR="00D84BD1" w:rsidRPr="00540756" w14:paraId="631DFFE9"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72E26E8"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OFFICE OF THE STATE AUDITOR-GENERAL</w:t>
            </w:r>
          </w:p>
        </w:tc>
        <w:tc>
          <w:tcPr>
            <w:tcW w:w="1009" w:type="dxa"/>
            <w:tcBorders>
              <w:top w:val="nil"/>
              <w:left w:val="nil"/>
              <w:bottom w:val="single" w:sz="8" w:space="0" w:color="auto"/>
              <w:right w:val="single" w:sz="8" w:space="0" w:color="auto"/>
            </w:tcBorders>
            <w:shd w:val="clear" w:color="auto" w:fill="auto"/>
            <w:noWrap/>
            <w:hideMark/>
          </w:tcPr>
          <w:p w14:paraId="6097498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0.59</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6EBAEA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262,499,569</w:t>
            </w:r>
          </w:p>
        </w:tc>
        <w:tc>
          <w:tcPr>
            <w:tcW w:w="990" w:type="dxa"/>
            <w:tcBorders>
              <w:top w:val="nil"/>
              <w:left w:val="nil"/>
              <w:bottom w:val="single" w:sz="8" w:space="0" w:color="auto"/>
              <w:right w:val="single" w:sz="8" w:space="0" w:color="auto"/>
            </w:tcBorders>
            <w:shd w:val="clear" w:color="auto" w:fill="auto"/>
            <w:noWrap/>
            <w:hideMark/>
          </w:tcPr>
          <w:p w14:paraId="3A993AB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0.59</w:t>
            </w:r>
          </w:p>
        </w:tc>
        <w:tc>
          <w:tcPr>
            <w:tcW w:w="1530" w:type="dxa"/>
            <w:tcBorders>
              <w:top w:val="nil"/>
              <w:left w:val="nil"/>
              <w:bottom w:val="single" w:sz="8" w:space="0" w:color="auto"/>
              <w:right w:val="single" w:sz="8" w:space="0" w:color="auto"/>
            </w:tcBorders>
            <w:shd w:val="clear" w:color="auto" w:fill="auto"/>
            <w:noWrap/>
            <w:hideMark/>
          </w:tcPr>
          <w:p w14:paraId="236ED28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265,124,564</w:t>
            </w:r>
          </w:p>
        </w:tc>
        <w:tc>
          <w:tcPr>
            <w:tcW w:w="990" w:type="dxa"/>
            <w:tcBorders>
              <w:top w:val="nil"/>
              <w:left w:val="nil"/>
              <w:bottom w:val="single" w:sz="8" w:space="0" w:color="auto"/>
              <w:right w:val="single" w:sz="8" w:space="0" w:color="auto"/>
            </w:tcBorders>
            <w:shd w:val="clear" w:color="auto" w:fill="auto"/>
            <w:noWrap/>
            <w:hideMark/>
          </w:tcPr>
          <w:p w14:paraId="6D8F608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0.59</w:t>
            </w:r>
          </w:p>
        </w:tc>
        <w:tc>
          <w:tcPr>
            <w:tcW w:w="1530" w:type="dxa"/>
            <w:tcBorders>
              <w:top w:val="nil"/>
              <w:left w:val="nil"/>
              <w:bottom w:val="single" w:sz="8" w:space="0" w:color="auto"/>
              <w:right w:val="single" w:sz="8" w:space="0" w:color="auto"/>
            </w:tcBorders>
            <w:shd w:val="clear" w:color="auto" w:fill="auto"/>
            <w:noWrap/>
            <w:hideMark/>
          </w:tcPr>
          <w:p w14:paraId="307712E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267,775,810</w:t>
            </w:r>
          </w:p>
        </w:tc>
      </w:tr>
      <w:tr w:rsidR="00D84BD1" w:rsidRPr="00540756" w14:paraId="261B61AB"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0EF8A7A"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OFFICE OF THE LOCAL GOVT. AUDITOR-GENERAL</w:t>
            </w:r>
          </w:p>
        </w:tc>
        <w:tc>
          <w:tcPr>
            <w:tcW w:w="1009" w:type="dxa"/>
            <w:tcBorders>
              <w:top w:val="nil"/>
              <w:left w:val="nil"/>
              <w:bottom w:val="single" w:sz="8" w:space="0" w:color="auto"/>
              <w:right w:val="single" w:sz="8" w:space="0" w:color="auto"/>
            </w:tcBorders>
            <w:shd w:val="clear" w:color="auto" w:fill="auto"/>
            <w:noWrap/>
            <w:hideMark/>
          </w:tcPr>
          <w:p w14:paraId="50A0355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0.89</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D2A842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398,835,505</w:t>
            </w:r>
          </w:p>
        </w:tc>
        <w:tc>
          <w:tcPr>
            <w:tcW w:w="990" w:type="dxa"/>
            <w:tcBorders>
              <w:top w:val="nil"/>
              <w:left w:val="nil"/>
              <w:bottom w:val="single" w:sz="8" w:space="0" w:color="auto"/>
              <w:right w:val="single" w:sz="8" w:space="0" w:color="auto"/>
            </w:tcBorders>
            <w:shd w:val="clear" w:color="auto" w:fill="auto"/>
            <w:noWrap/>
            <w:hideMark/>
          </w:tcPr>
          <w:p w14:paraId="531D6FB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0.89</w:t>
            </w:r>
          </w:p>
        </w:tc>
        <w:tc>
          <w:tcPr>
            <w:tcW w:w="1530" w:type="dxa"/>
            <w:tcBorders>
              <w:top w:val="nil"/>
              <w:left w:val="nil"/>
              <w:bottom w:val="single" w:sz="8" w:space="0" w:color="auto"/>
              <w:right w:val="single" w:sz="8" w:space="0" w:color="auto"/>
            </w:tcBorders>
            <w:shd w:val="clear" w:color="auto" w:fill="auto"/>
            <w:noWrap/>
            <w:hideMark/>
          </w:tcPr>
          <w:p w14:paraId="2B53904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402,823,860</w:t>
            </w:r>
          </w:p>
        </w:tc>
        <w:tc>
          <w:tcPr>
            <w:tcW w:w="990" w:type="dxa"/>
            <w:tcBorders>
              <w:top w:val="nil"/>
              <w:left w:val="nil"/>
              <w:bottom w:val="single" w:sz="8" w:space="0" w:color="auto"/>
              <w:right w:val="single" w:sz="8" w:space="0" w:color="auto"/>
            </w:tcBorders>
            <w:shd w:val="clear" w:color="auto" w:fill="auto"/>
            <w:noWrap/>
            <w:hideMark/>
          </w:tcPr>
          <w:p w14:paraId="3FD1E01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0.89</w:t>
            </w:r>
          </w:p>
        </w:tc>
        <w:tc>
          <w:tcPr>
            <w:tcW w:w="1530" w:type="dxa"/>
            <w:tcBorders>
              <w:top w:val="nil"/>
              <w:left w:val="nil"/>
              <w:bottom w:val="single" w:sz="8" w:space="0" w:color="auto"/>
              <w:right w:val="single" w:sz="8" w:space="0" w:color="auto"/>
            </w:tcBorders>
            <w:shd w:val="clear" w:color="auto" w:fill="auto"/>
            <w:noWrap/>
            <w:hideMark/>
          </w:tcPr>
          <w:p w14:paraId="718F6B7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406,852,099</w:t>
            </w:r>
          </w:p>
        </w:tc>
      </w:tr>
      <w:tr w:rsidR="00D84BD1" w:rsidRPr="00540756" w14:paraId="6ABBAF7A"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037EAD13"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CIVIL SERVICE COMMISSION</w:t>
            </w:r>
          </w:p>
        </w:tc>
        <w:tc>
          <w:tcPr>
            <w:tcW w:w="1009" w:type="dxa"/>
            <w:tcBorders>
              <w:top w:val="nil"/>
              <w:left w:val="nil"/>
              <w:bottom w:val="single" w:sz="8" w:space="0" w:color="auto"/>
              <w:right w:val="single" w:sz="8" w:space="0" w:color="auto"/>
            </w:tcBorders>
            <w:shd w:val="clear" w:color="auto" w:fill="auto"/>
            <w:noWrap/>
            <w:hideMark/>
          </w:tcPr>
          <w:p w14:paraId="2DC25E1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0.07</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14A1387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30,124,654</w:t>
            </w:r>
          </w:p>
        </w:tc>
        <w:tc>
          <w:tcPr>
            <w:tcW w:w="990" w:type="dxa"/>
            <w:tcBorders>
              <w:top w:val="nil"/>
              <w:left w:val="nil"/>
              <w:bottom w:val="single" w:sz="8" w:space="0" w:color="auto"/>
              <w:right w:val="single" w:sz="8" w:space="0" w:color="auto"/>
            </w:tcBorders>
            <w:shd w:val="clear" w:color="auto" w:fill="auto"/>
            <w:noWrap/>
            <w:hideMark/>
          </w:tcPr>
          <w:p w14:paraId="07FFA3A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0.07</w:t>
            </w:r>
          </w:p>
        </w:tc>
        <w:tc>
          <w:tcPr>
            <w:tcW w:w="1530" w:type="dxa"/>
            <w:tcBorders>
              <w:top w:val="nil"/>
              <w:left w:val="nil"/>
              <w:bottom w:val="single" w:sz="8" w:space="0" w:color="auto"/>
              <w:right w:val="single" w:sz="8" w:space="0" w:color="auto"/>
            </w:tcBorders>
            <w:shd w:val="clear" w:color="auto" w:fill="auto"/>
            <w:noWrap/>
            <w:hideMark/>
          </w:tcPr>
          <w:p w14:paraId="75359AD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30,425,901</w:t>
            </w:r>
          </w:p>
        </w:tc>
        <w:tc>
          <w:tcPr>
            <w:tcW w:w="990" w:type="dxa"/>
            <w:tcBorders>
              <w:top w:val="nil"/>
              <w:left w:val="nil"/>
              <w:bottom w:val="single" w:sz="8" w:space="0" w:color="auto"/>
              <w:right w:val="single" w:sz="8" w:space="0" w:color="auto"/>
            </w:tcBorders>
            <w:shd w:val="clear" w:color="auto" w:fill="auto"/>
            <w:noWrap/>
            <w:hideMark/>
          </w:tcPr>
          <w:p w14:paraId="24817F1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0.07</w:t>
            </w:r>
          </w:p>
        </w:tc>
        <w:tc>
          <w:tcPr>
            <w:tcW w:w="1530" w:type="dxa"/>
            <w:tcBorders>
              <w:top w:val="nil"/>
              <w:left w:val="nil"/>
              <w:bottom w:val="single" w:sz="8" w:space="0" w:color="auto"/>
              <w:right w:val="single" w:sz="8" w:space="0" w:color="auto"/>
            </w:tcBorders>
            <w:shd w:val="clear" w:color="auto" w:fill="auto"/>
            <w:noWrap/>
            <w:hideMark/>
          </w:tcPr>
          <w:p w14:paraId="16F5B20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30,730,160</w:t>
            </w:r>
          </w:p>
        </w:tc>
      </w:tr>
      <w:tr w:rsidR="00D84BD1" w:rsidRPr="00540756" w14:paraId="5E7DC828"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3D47BB9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STATE INDEPENDENT ELECTORAL COMMISSION (SIEC)</w:t>
            </w:r>
          </w:p>
        </w:tc>
        <w:tc>
          <w:tcPr>
            <w:tcW w:w="1009" w:type="dxa"/>
            <w:tcBorders>
              <w:top w:val="nil"/>
              <w:left w:val="nil"/>
              <w:bottom w:val="single" w:sz="8" w:space="0" w:color="auto"/>
              <w:right w:val="single" w:sz="8" w:space="0" w:color="auto"/>
            </w:tcBorders>
            <w:shd w:val="clear" w:color="auto" w:fill="auto"/>
            <w:noWrap/>
            <w:hideMark/>
          </w:tcPr>
          <w:p w14:paraId="03F4EC7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61FA1A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11,497,157</w:t>
            </w:r>
          </w:p>
        </w:tc>
        <w:tc>
          <w:tcPr>
            <w:tcW w:w="990" w:type="dxa"/>
            <w:tcBorders>
              <w:top w:val="nil"/>
              <w:left w:val="nil"/>
              <w:bottom w:val="single" w:sz="8" w:space="0" w:color="auto"/>
              <w:right w:val="single" w:sz="8" w:space="0" w:color="auto"/>
            </w:tcBorders>
            <w:shd w:val="clear" w:color="auto" w:fill="auto"/>
            <w:noWrap/>
            <w:hideMark/>
          </w:tcPr>
          <w:p w14:paraId="6689BED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530" w:type="dxa"/>
            <w:tcBorders>
              <w:top w:val="nil"/>
              <w:left w:val="nil"/>
              <w:bottom w:val="single" w:sz="8" w:space="0" w:color="auto"/>
              <w:right w:val="single" w:sz="8" w:space="0" w:color="auto"/>
            </w:tcBorders>
            <w:shd w:val="clear" w:color="auto" w:fill="auto"/>
            <w:noWrap/>
            <w:hideMark/>
          </w:tcPr>
          <w:p w14:paraId="4D6B0DE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11,612,129</w:t>
            </w:r>
          </w:p>
        </w:tc>
        <w:tc>
          <w:tcPr>
            <w:tcW w:w="990" w:type="dxa"/>
            <w:tcBorders>
              <w:top w:val="nil"/>
              <w:left w:val="nil"/>
              <w:bottom w:val="single" w:sz="8" w:space="0" w:color="auto"/>
              <w:right w:val="single" w:sz="8" w:space="0" w:color="auto"/>
            </w:tcBorders>
            <w:shd w:val="clear" w:color="auto" w:fill="auto"/>
            <w:noWrap/>
            <w:hideMark/>
          </w:tcPr>
          <w:p w14:paraId="1F0141E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530" w:type="dxa"/>
            <w:tcBorders>
              <w:top w:val="nil"/>
              <w:left w:val="nil"/>
              <w:bottom w:val="single" w:sz="8" w:space="0" w:color="auto"/>
              <w:right w:val="single" w:sz="8" w:space="0" w:color="auto"/>
            </w:tcBorders>
            <w:shd w:val="clear" w:color="auto" w:fill="auto"/>
            <w:noWrap/>
            <w:hideMark/>
          </w:tcPr>
          <w:p w14:paraId="0E4A968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11,728,250</w:t>
            </w:r>
          </w:p>
        </w:tc>
      </w:tr>
      <w:tr w:rsidR="00D84BD1" w:rsidRPr="00540756" w14:paraId="5C0B3D10"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A747DD3"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LOCAL GOVERNMENT SERVICE COMMISSION</w:t>
            </w:r>
          </w:p>
        </w:tc>
        <w:tc>
          <w:tcPr>
            <w:tcW w:w="1009" w:type="dxa"/>
            <w:tcBorders>
              <w:top w:val="nil"/>
              <w:left w:val="nil"/>
              <w:bottom w:val="single" w:sz="8" w:space="0" w:color="auto"/>
              <w:right w:val="single" w:sz="8" w:space="0" w:color="auto"/>
            </w:tcBorders>
            <w:shd w:val="clear" w:color="auto" w:fill="auto"/>
            <w:noWrap/>
            <w:hideMark/>
          </w:tcPr>
          <w:p w14:paraId="020BD29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0.70</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1A9A6A2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310,888,704</w:t>
            </w:r>
          </w:p>
        </w:tc>
        <w:tc>
          <w:tcPr>
            <w:tcW w:w="990" w:type="dxa"/>
            <w:tcBorders>
              <w:top w:val="nil"/>
              <w:left w:val="nil"/>
              <w:bottom w:val="single" w:sz="8" w:space="0" w:color="auto"/>
              <w:right w:val="single" w:sz="8" w:space="0" w:color="auto"/>
            </w:tcBorders>
            <w:shd w:val="clear" w:color="auto" w:fill="auto"/>
            <w:noWrap/>
            <w:hideMark/>
          </w:tcPr>
          <w:p w14:paraId="30E84E9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0.70</w:t>
            </w:r>
          </w:p>
        </w:tc>
        <w:tc>
          <w:tcPr>
            <w:tcW w:w="1530" w:type="dxa"/>
            <w:tcBorders>
              <w:top w:val="nil"/>
              <w:left w:val="nil"/>
              <w:bottom w:val="single" w:sz="8" w:space="0" w:color="auto"/>
              <w:right w:val="single" w:sz="8" w:space="0" w:color="auto"/>
            </w:tcBorders>
            <w:shd w:val="clear" w:color="auto" w:fill="auto"/>
            <w:noWrap/>
            <w:hideMark/>
          </w:tcPr>
          <w:p w14:paraId="5B1AD1B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313,997,591</w:t>
            </w:r>
          </w:p>
        </w:tc>
        <w:tc>
          <w:tcPr>
            <w:tcW w:w="990" w:type="dxa"/>
            <w:tcBorders>
              <w:top w:val="nil"/>
              <w:left w:val="nil"/>
              <w:bottom w:val="single" w:sz="8" w:space="0" w:color="auto"/>
              <w:right w:val="single" w:sz="8" w:space="0" w:color="auto"/>
            </w:tcBorders>
            <w:shd w:val="clear" w:color="auto" w:fill="auto"/>
            <w:noWrap/>
            <w:hideMark/>
          </w:tcPr>
          <w:p w14:paraId="2EEC266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0.70</w:t>
            </w:r>
          </w:p>
        </w:tc>
        <w:tc>
          <w:tcPr>
            <w:tcW w:w="1530" w:type="dxa"/>
            <w:tcBorders>
              <w:top w:val="nil"/>
              <w:left w:val="nil"/>
              <w:bottom w:val="single" w:sz="8" w:space="0" w:color="auto"/>
              <w:right w:val="single" w:sz="8" w:space="0" w:color="auto"/>
            </w:tcBorders>
            <w:shd w:val="clear" w:color="auto" w:fill="auto"/>
            <w:noWrap/>
            <w:hideMark/>
          </w:tcPr>
          <w:p w14:paraId="348B38B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317,137,567</w:t>
            </w:r>
          </w:p>
        </w:tc>
      </w:tr>
      <w:tr w:rsidR="00D84BD1" w:rsidRPr="00540756" w14:paraId="106E4049"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36326954" w14:textId="77777777" w:rsidR="00D84BD1" w:rsidRPr="00540756" w:rsidRDefault="00D84BD1" w:rsidP="00846B11">
            <w:pPr>
              <w:rPr>
                <w:rFonts w:ascii="Arial Black" w:hAnsi="Arial Black" w:cs="Calibri"/>
                <w:color w:val="000000"/>
                <w:sz w:val="20"/>
                <w:szCs w:val="20"/>
              </w:rPr>
            </w:pPr>
            <w:r w:rsidRPr="00540756">
              <w:rPr>
                <w:rFonts w:ascii="Arial Black" w:hAnsi="Arial Black" w:cs="Calibri"/>
                <w:color w:val="000000"/>
                <w:sz w:val="20"/>
                <w:szCs w:val="20"/>
              </w:rPr>
              <w:t>Sub-Total</w:t>
            </w:r>
          </w:p>
        </w:tc>
        <w:tc>
          <w:tcPr>
            <w:tcW w:w="1009" w:type="dxa"/>
            <w:tcBorders>
              <w:top w:val="nil"/>
              <w:left w:val="nil"/>
              <w:bottom w:val="single" w:sz="8" w:space="0" w:color="auto"/>
              <w:right w:val="single" w:sz="8" w:space="0" w:color="auto"/>
            </w:tcBorders>
            <w:shd w:val="clear" w:color="auto" w:fill="auto"/>
            <w:noWrap/>
            <w:hideMark/>
          </w:tcPr>
          <w:p w14:paraId="46FF7F2D"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54.82</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52BEBC03" w14:textId="77777777" w:rsidR="00D84BD1" w:rsidRPr="00540756" w:rsidRDefault="00D84BD1" w:rsidP="00846B11">
            <w:pPr>
              <w:ind w:left="-132"/>
              <w:jc w:val="center"/>
              <w:rPr>
                <w:rFonts w:ascii="Arial Black" w:hAnsi="Arial Black" w:cs="Calibri"/>
                <w:color w:val="000000"/>
                <w:sz w:val="20"/>
                <w:szCs w:val="20"/>
              </w:rPr>
            </w:pPr>
            <w:r w:rsidRPr="00540756">
              <w:rPr>
                <w:rFonts w:ascii="Arial Black" w:hAnsi="Arial Black" w:cs="Calibri"/>
                <w:color w:val="000000"/>
                <w:sz w:val="20"/>
                <w:szCs w:val="20"/>
              </w:rPr>
              <w:t>24,497,690,714</w:t>
            </w:r>
          </w:p>
        </w:tc>
        <w:tc>
          <w:tcPr>
            <w:tcW w:w="990" w:type="dxa"/>
            <w:tcBorders>
              <w:top w:val="nil"/>
              <w:left w:val="nil"/>
              <w:bottom w:val="single" w:sz="8" w:space="0" w:color="auto"/>
              <w:right w:val="single" w:sz="8" w:space="0" w:color="auto"/>
            </w:tcBorders>
            <w:shd w:val="clear" w:color="auto" w:fill="auto"/>
            <w:noWrap/>
            <w:hideMark/>
          </w:tcPr>
          <w:p w14:paraId="7A3F90AF"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54.82</w:t>
            </w:r>
          </w:p>
        </w:tc>
        <w:tc>
          <w:tcPr>
            <w:tcW w:w="1530" w:type="dxa"/>
            <w:tcBorders>
              <w:top w:val="nil"/>
              <w:left w:val="nil"/>
              <w:bottom w:val="single" w:sz="8" w:space="0" w:color="auto"/>
              <w:right w:val="single" w:sz="8" w:space="0" w:color="auto"/>
            </w:tcBorders>
            <w:shd w:val="clear" w:color="auto" w:fill="auto"/>
            <w:noWrap/>
            <w:hideMark/>
          </w:tcPr>
          <w:p w14:paraId="739E825B"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24,742,667,622</w:t>
            </w:r>
          </w:p>
        </w:tc>
        <w:tc>
          <w:tcPr>
            <w:tcW w:w="990" w:type="dxa"/>
            <w:tcBorders>
              <w:top w:val="nil"/>
              <w:left w:val="nil"/>
              <w:bottom w:val="single" w:sz="8" w:space="0" w:color="auto"/>
              <w:right w:val="single" w:sz="8" w:space="0" w:color="auto"/>
            </w:tcBorders>
            <w:shd w:val="clear" w:color="auto" w:fill="auto"/>
            <w:noWrap/>
            <w:hideMark/>
          </w:tcPr>
          <w:p w14:paraId="22FBD5C5"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54.82</w:t>
            </w:r>
          </w:p>
        </w:tc>
        <w:tc>
          <w:tcPr>
            <w:tcW w:w="1530" w:type="dxa"/>
            <w:tcBorders>
              <w:top w:val="nil"/>
              <w:left w:val="nil"/>
              <w:bottom w:val="single" w:sz="8" w:space="0" w:color="auto"/>
              <w:right w:val="single" w:sz="8" w:space="0" w:color="auto"/>
            </w:tcBorders>
            <w:shd w:val="clear" w:color="auto" w:fill="auto"/>
            <w:noWrap/>
            <w:hideMark/>
          </w:tcPr>
          <w:p w14:paraId="3244B205"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24,990,094,298</w:t>
            </w:r>
          </w:p>
        </w:tc>
      </w:tr>
    </w:tbl>
    <w:p w14:paraId="70A4FB85" w14:textId="77777777" w:rsidR="00D84BD1" w:rsidRDefault="00D84BD1" w:rsidP="00D84BD1">
      <w:r>
        <w:br w:type="page"/>
      </w:r>
    </w:p>
    <w:tbl>
      <w:tblPr>
        <w:tblW w:w="11005" w:type="dxa"/>
        <w:tblInd w:w="-910" w:type="dxa"/>
        <w:tblLayout w:type="fixed"/>
        <w:tblLook w:val="04A0" w:firstRow="1" w:lastRow="0" w:firstColumn="1" w:lastColumn="0" w:noHBand="0" w:noVBand="1"/>
      </w:tblPr>
      <w:tblGrid>
        <w:gridCol w:w="3150"/>
        <w:gridCol w:w="1009"/>
        <w:gridCol w:w="1781"/>
        <w:gridCol w:w="990"/>
        <w:gridCol w:w="1530"/>
        <w:gridCol w:w="990"/>
        <w:gridCol w:w="1530"/>
        <w:gridCol w:w="25"/>
      </w:tblGrid>
      <w:tr w:rsidR="00D84BD1" w:rsidRPr="00540756" w14:paraId="5C3DB4C1" w14:textId="77777777" w:rsidTr="00846B11">
        <w:trPr>
          <w:trHeight w:val="300"/>
        </w:trPr>
        <w:tc>
          <w:tcPr>
            <w:tcW w:w="11005" w:type="dxa"/>
            <w:gridSpan w:val="8"/>
            <w:tcBorders>
              <w:top w:val="single" w:sz="8" w:space="0" w:color="auto"/>
              <w:left w:val="single" w:sz="8" w:space="0" w:color="auto"/>
              <w:bottom w:val="single" w:sz="8" w:space="0" w:color="auto"/>
              <w:right w:val="single" w:sz="8" w:space="0" w:color="000000"/>
            </w:tcBorders>
            <w:shd w:val="clear" w:color="auto" w:fill="auto"/>
            <w:noWrap/>
            <w:hideMark/>
          </w:tcPr>
          <w:p w14:paraId="045216B4"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lastRenderedPageBreak/>
              <w:t>ECONOMIC SECTOR</w:t>
            </w:r>
          </w:p>
        </w:tc>
      </w:tr>
      <w:tr w:rsidR="00D84BD1" w:rsidRPr="00540756" w14:paraId="5213075B"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464C4740"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AGRICULTURE</w:t>
            </w:r>
          </w:p>
        </w:tc>
        <w:tc>
          <w:tcPr>
            <w:tcW w:w="1009" w:type="dxa"/>
            <w:tcBorders>
              <w:top w:val="nil"/>
              <w:left w:val="nil"/>
              <w:bottom w:val="single" w:sz="8" w:space="0" w:color="auto"/>
              <w:right w:val="single" w:sz="8" w:space="0" w:color="auto"/>
            </w:tcBorders>
            <w:shd w:val="clear" w:color="auto" w:fill="auto"/>
            <w:noWrap/>
            <w:hideMark/>
          </w:tcPr>
          <w:p w14:paraId="775634B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0.08</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41325CB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34,702,567</w:t>
            </w:r>
          </w:p>
        </w:tc>
        <w:tc>
          <w:tcPr>
            <w:tcW w:w="990" w:type="dxa"/>
            <w:tcBorders>
              <w:top w:val="nil"/>
              <w:left w:val="nil"/>
              <w:bottom w:val="single" w:sz="8" w:space="0" w:color="auto"/>
              <w:right w:val="single" w:sz="8" w:space="0" w:color="auto"/>
            </w:tcBorders>
            <w:shd w:val="clear" w:color="auto" w:fill="auto"/>
            <w:noWrap/>
            <w:hideMark/>
          </w:tcPr>
          <w:p w14:paraId="441B2CA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0.08</w:t>
            </w:r>
          </w:p>
        </w:tc>
        <w:tc>
          <w:tcPr>
            <w:tcW w:w="1530" w:type="dxa"/>
            <w:tcBorders>
              <w:top w:val="nil"/>
              <w:left w:val="nil"/>
              <w:bottom w:val="single" w:sz="8" w:space="0" w:color="auto"/>
              <w:right w:val="single" w:sz="8" w:space="0" w:color="auto"/>
            </w:tcBorders>
            <w:shd w:val="clear" w:color="auto" w:fill="auto"/>
            <w:noWrap/>
            <w:hideMark/>
          </w:tcPr>
          <w:p w14:paraId="618CAC2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35,049,593</w:t>
            </w:r>
          </w:p>
        </w:tc>
        <w:tc>
          <w:tcPr>
            <w:tcW w:w="990" w:type="dxa"/>
            <w:tcBorders>
              <w:top w:val="nil"/>
              <w:left w:val="nil"/>
              <w:bottom w:val="single" w:sz="8" w:space="0" w:color="auto"/>
              <w:right w:val="single" w:sz="8" w:space="0" w:color="auto"/>
            </w:tcBorders>
            <w:shd w:val="clear" w:color="auto" w:fill="auto"/>
            <w:noWrap/>
            <w:hideMark/>
          </w:tcPr>
          <w:p w14:paraId="6CB62C5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0.08</w:t>
            </w:r>
          </w:p>
        </w:tc>
        <w:tc>
          <w:tcPr>
            <w:tcW w:w="1530" w:type="dxa"/>
            <w:tcBorders>
              <w:top w:val="nil"/>
              <w:left w:val="nil"/>
              <w:bottom w:val="single" w:sz="8" w:space="0" w:color="auto"/>
              <w:right w:val="single" w:sz="8" w:space="0" w:color="auto"/>
            </w:tcBorders>
            <w:shd w:val="clear" w:color="auto" w:fill="auto"/>
            <w:noWrap/>
            <w:hideMark/>
          </w:tcPr>
          <w:p w14:paraId="23CEDD7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35,400,089</w:t>
            </w:r>
          </w:p>
        </w:tc>
      </w:tr>
      <w:tr w:rsidR="00D84BD1" w:rsidRPr="00540756" w14:paraId="63911680"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3F0E01D4"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AGRICULTURAL DEVELOPMENT PROJECT (ADP)</w:t>
            </w:r>
          </w:p>
        </w:tc>
        <w:tc>
          <w:tcPr>
            <w:tcW w:w="1009" w:type="dxa"/>
            <w:tcBorders>
              <w:top w:val="nil"/>
              <w:left w:val="nil"/>
              <w:bottom w:val="single" w:sz="8" w:space="0" w:color="auto"/>
              <w:right w:val="single" w:sz="8" w:space="0" w:color="auto"/>
            </w:tcBorders>
            <w:shd w:val="clear" w:color="auto" w:fill="auto"/>
            <w:noWrap/>
            <w:hideMark/>
          </w:tcPr>
          <w:p w14:paraId="1768FEB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32000D5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8,310,075</w:t>
            </w:r>
          </w:p>
        </w:tc>
        <w:tc>
          <w:tcPr>
            <w:tcW w:w="990" w:type="dxa"/>
            <w:tcBorders>
              <w:top w:val="nil"/>
              <w:left w:val="nil"/>
              <w:bottom w:val="single" w:sz="8" w:space="0" w:color="auto"/>
              <w:right w:val="single" w:sz="8" w:space="0" w:color="auto"/>
            </w:tcBorders>
            <w:shd w:val="clear" w:color="auto" w:fill="auto"/>
            <w:noWrap/>
            <w:hideMark/>
          </w:tcPr>
          <w:p w14:paraId="470BB2A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530" w:type="dxa"/>
            <w:tcBorders>
              <w:top w:val="nil"/>
              <w:left w:val="nil"/>
              <w:bottom w:val="single" w:sz="8" w:space="0" w:color="auto"/>
              <w:right w:val="single" w:sz="8" w:space="0" w:color="auto"/>
            </w:tcBorders>
            <w:shd w:val="clear" w:color="auto" w:fill="auto"/>
            <w:noWrap/>
            <w:hideMark/>
          </w:tcPr>
          <w:p w14:paraId="26D2269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8,393,176</w:t>
            </w:r>
          </w:p>
        </w:tc>
        <w:tc>
          <w:tcPr>
            <w:tcW w:w="990" w:type="dxa"/>
            <w:tcBorders>
              <w:top w:val="nil"/>
              <w:left w:val="nil"/>
              <w:bottom w:val="single" w:sz="8" w:space="0" w:color="auto"/>
              <w:right w:val="single" w:sz="8" w:space="0" w:color="auto"/>
            </w:tcBorders>
            <w:shd w:val="clear" w:color="auto" w:fill="auto"/>
            <w:noWrap/>
            <w:hideMark/>
          </w:tcPr>
          <w:p w14:paraId="671F018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530" w:type="dxa"/>
            <w:tcBorders>
              <w:top w:val="nil"/>
              <w:left w:val="nil"/>
              <w:bottom w:val="single" w:sz="8" w:space="0" w:color="auto"/>
              <w:right w:val="single" w:sz="8" w:space="0" w:color="auto"/>
            </w:tcBorders>
            <w:shd w:val="clear" w:color="auto" w:fill="auto"/>
            <w:noWrap/>
            <w:hideMark/>
          </w:tcPr>
          <w:p w14:paraId="2B89E13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8,477,108</w:t>
            </w:r>
          </w:p>
        </w:tc>
      </w:tr>
      <w:tr w:rsidR="00D84BD1" w:rsidRPr="00540756" w14:paraId="499CC602"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50191673"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AGRO-ALLIED COMPANY</w:t>
            </w:r>
          </w:p>
        </w:tc>
        <w:tc>
          <w:tcPr>
            <w:tcW w:w="1009" w:type="dxa"/>
            <w:tcBorders>
              <w:top w:val="nil"/>
              <w:left w:val="nil"/>
              <w:bottom w:val="single" w:sz="8" w:space="0" w:color="auto"/>
              <w:right w:val="single" w:sz="8" w:space="0" w:color="auto"/>
            </w:tcBorders>
            <w:shd w:val="clear" w:color="auto" w:fill="auto"/>
            <w:noWrap/>
            <w:hideMark/>
          </w:tcPr>
          <w:p w14:paraId="6D7F0D7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3E34B0A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1,044,728</w:t>
            </w:r>
          </w:p>
        </w:tc>
        <w:tc>
          <w:tcPr>
            <w:tcW w:w="990" w:type="dxa"/>
            <w:tcBorders>
              <w:top w:val="nil"/>
              <w:left w:val="nil"/>
              <w:bottom w:val="single" w:sz="8" w:space="0" w:color="auto"/>
              <w:right w:val="single" w:sz="8" w:space="0" w:color="auto"/>
            </w:tcBorders>
            <w:shd w:val="clear" w:color="auto" w:fill="auto"/>
            <w:noWrap/>
            <w:hideMark/>
          </w:tcPr>
          <w:p w14:paraId="066AAEE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530" w:type="dxa"/>
            <w:tcBorders>
              <w:top w:val="nil"/>
              <w:left w:val="nil"/>
              <w:bottom w:val="single" w:sz="8" w:space="0" w:color="auto"/>
              <w:right w:val="single" w:sz="8" w:space="0" w:color="auto"/>
            </w:tcBorders>
            <w:shd w:val="clear" w:color="auto" w:fill="auto"/>
            <w:noWrap/>
            <w:hideMark/>
          </w:tcPr>
          <w:p w14:paraId="45C45D0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1,055,175</w:t>
            </w:r>
          </w:p>
        </w:tc>
        <w:tc>
          <w:tcPr>
            <w:tcW w:w="990" w:type="dxa"/>
            <w:tcBorders>
              <w:top w:val="nil"/>
              <w:left w:val="nil"/>
              <w:bottom w:val="single" w:sz="8" w:space="0" w:color="auto"/>
              <w:right w:val="single" w:sz="8" w:space="0" w:color="auto"/>
            </w:tcBorders>
            <w:shd w:val="clear" w:color="auto" w:fill="auto"/>
            <w:noWrap/>
            <w:hideMark/>
          </w:tcPr>
          <w:p w14:paraId="1932E86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530" w:type="dxa"/>
            <w:tcBorders>
              <w:top w:val="nil"/>
              <w:left w:val="nil"/>
              <w:bottom w:val="single" w:sz="8" w:space="0" w:color="auto"/>
              <w:right w:val="single" w:sz="8" w:space="0" w:color="auto"/>
            </w:tcBorders>
            <w:shd w:val="clear" w:color="auto" w:fill="auto"/>
            <w:noWrap/>
            <w:hideMark/>
          </w:tcPr>
          <w:p w14:paraId="510BB7F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1,065,727</w:t>
            </w:r>
          </w:p>
        </w:tc>
      </w:tr>
      <w:tr w:rsidR="00D84BD1" w:rsidRPr="00540756" w14:paraId="2C3DAF79"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E6527AD"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LAND DEV. BOARD</w:t>
            </w:r>
          </w:p>
        </w:tc>
        <w:tc>
          <w:tcPr>
            <w:tcW w:w="1009" w:type="dxa"/>
            <w:tcBorders>
              <w:top w:val="nil"/>
              <w:left w:val="nil"/>
              <w:bottom w:val="single" w:sz="8" w:space="0" w:color="auto"/>
              <w:right w:val="single" w:sz="8" w:space="0" w:color="auto"/>
            </w:tcBorders>
            <w:shd w:val="clear" w:color="auto" w:fill="auto"/>
            <w:noWrap/>
            <w:hideMark/>
          </w:tcPr>
          <w:p w14:paraId="29AFCF5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58B339D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909,016</w:t>
            </w:r>
          </w:p>
        </w:tc>
        <w:tc>
          <w:tcPr>
            <w:tcW w:w="990" w:type="dxa"/>
            <w:tcBorders>
              <w:top w:val="nil"/>
              <w:left w:val="nil"/>
              <w:bottom w:val="single" w:sz="8" w:space="0" w:color="auto"/>
              <w:right w:val="single" w:sz="8" w:space="0" w:color="auto"/>
            </w:tcBorders>
            <w:shd w:val="clear" w:color="auto" w:fill="auto"/>
            <w:noWrap/>
            <w:hideMark/>
          </w:tcPr>
          <w:p w14:paraId="6EBECE2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530" w:type="dxa"/>
            <w:tcBorders>
              <w:top w:val="nil"/>
              <w:left w:val="nil"/>
              <w:bottom w:val="single" w:sz="8" w:space="0" w:color="auto"/>
              <w:right w:val="single" w:sz="8" w:space="0" w:color="auto"/>
            </w:tcBorders>
            <w:shd w:val="clear" w:color="auto" w:fill="auto"/>
            <w:noWrap/>
            <w:hideMark/>
          </w:tcPr>
          <w:p w14:paraId="28F6F72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918,107</w:t>
            </w:r>
          </w:p>
        </w:tc>
        <w:tc>
          <w:tcPr>
            <w:tcW w:w="990" w:type="dxa"/>
            <w:tcBorders>
              <w:top w:val="nil"/>
              <w:left w:val="nil"/>
              <w:bottom w:val="single" w:sz="8" w:space="0" w:color="auto"/>
              <w:right w:val="single" w:sz="8" w:space="0" w:color="auto"/>
            </w:tcBorders>
            <w:shd w:val="clear" w:color="auto" w:fill="auto"/>
            <w:noWrap/>
            <w:hideMark/>
          </w:tcPr>
          <w:p w14:paraId="2575208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530" w:type="dxa"/>
            <w:tcBorders>
              <w:top w:val="nil"/>
              <w:left w:val="nil"/>
              <w:bottom w:val="single" w:sz="8" w:space="0" w:color="auto"/>
              <w:right w:val="single" w:sz="8" w:space="0" w:color="auto"/>
            </w:tcBorders>
            <w:shd w:val="clear" w:color="auto" w:fill="auto"/>
            <w:noWrap/>
            <w:hideMark/>
          </w:tcPr>
          <w:p w14:paraId="196E018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927,288</w:t>
            </w:r>
          </w:p>
        </w:tc>
      </w:tr>
      <w:tr w:rsidR="00D84BD1" w:rsidRPr="00540756" w14:paraId="48A1F15F"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55819277"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FINANCE, BUDGET AND ECONOMIC PLANNING</w:t>
            </w:r>
          </w:p>
        </w:tc>
        <w:tc>
          <w:tcPr>
            <w:tcW w:w="1009" w:type="dxa"/>
            <w:tcBorders>
              <w:top w:val="nil"/>
              <w:left w:val="nil"/>
              <w:bottom w:val="single" w:sz="8" w:space="0" w:color="auto"/>
              <w:right w:val="single" w:sz="8" w:space="0" w:color="auto"/>
            </w:tcBorders>
            <w:shd w:val="clear" w:color="auto" w:fill="auto"/>
            <w:noWrap/>
            <w:hideMark/>
          </w:tcPr>
          <w:p w14:paraId="66DCD37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22.45</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40A88BB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10,033,387,330</w:t>
            </w:r>
          </w:p>
        </w:tc>
        <w:tc>
          <w:tcPr>
            <w:tcW w:w="990" w:type="dxa"/>
            <w:tcBorders>
              <w:top w:val="nil"/>
              <w:left w:val="nil"/>
              <w:bottom w:val="single" w:sz="8" w:space="0" w:color="auto"/>
              <w:right w:val="single" w:sz="8" w:space="0" w:color="auto"/>
            </w:tcBorders>
            <w:shd w:val="clear" w:color="auto" w:fill="auto"/>
            <w:noWrap/>
            <w:hideMark/>
          </w:tcPr>
          <w:p w14:paraId="1D03BF8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22.45</w:t>
            </w:r>
          </w:p>
        </w:tc>
        <w:tc>
          <w:tcPr>
            <w:tcW w:w="1530" w:type="dxa"/>
            <w:tcBorders>
              <w:top w:val="nil"/>
              <w:left w:val="nil"/>
              <w:bottom w:val="single" w:sz="8" w:space="0" w:color="auto"/>
              <w:right w:val="single" w:sz="8" w:space="0" w:color="auto"/>
            </w:tcBorders>
            <w:shd w:val="clear" w:color="auto" w:fill="auto"/>
            <w:noWrap/>
            <w:hideMark/>
          </w:tcPr>
          <w:p w14:paraId="33D7305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10,133,721,203</w:t>
            </w:r>
          </w:p>
        </w:tc>
        <w:tc>
          <w:tcPr>
            <w:tcW w:w="990" w:type="dxa"/>
            <w:tcBorders>
              <w:top w:val="nil"/>
              <w:left w:val="nil"/>
              <w:bottom w:val="single" w:sz="8" w:space="0" w:color="auto"/>
              <w:right w:val="single" w:sz="8" w:space="0" w:color="auto"/>
            </w:tcBorders>
            <w:shd w:val="clear" w:color="auto" w:fill="auto"/>
            <w:noWrap/>
            <w:hideMark/>
          </w:tcPr>
          <w:p w14:paraId="6165C64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22.45</w:t>
            </w:r>
          </w:p>
        </w:tc>
        <w:tc>
          <w:tcPr>
            <w:tcW w:w="1530" w:type="dxa"/>
            <w:tcBorders>
              <w:top w:val="nil"/>
              <w:left w:val="nil"/>
              <w:bottom w:val="single" w:sz="8" w:space="0" w:color="auto"/>
              <w:right w:val="single" w:sz="8" w:space="0" w:color="auto"/>
            </w:tcBorders>
            <w:shd w:val="clear" w:color="auto" w:fill="auto"/>
            <w:noWrap/>
            <w:hideMark/>
          </w:tcPr>
          <w:p w14:paraId="187481B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10,235,058,415</w:t>
            </w:r>
          </w:p>
        </w:tc>
      </w:tr>
      <w:tr w:rsidR="00D84BD1" w:rsidRPr="00540756" w14:paraId="7CA092E4"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07B5AED2"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 xml:space="preserve">OFFICE OF THE ACCOUNTANT GENERAL </w:t>
            </w:r>
          </w:p>
        </w:tc>
        <w:tc>
          <w:tcPr>
            <w:tcW w:w="1009" w:type="dxa"/>
            <w:tcBorders>
              <w:top w:val="nil"/>
              <w:left w:val="nil"/>
              <w:bottom w:val="single" w:sz="8" w:space="0" w:color="auto"/>
              <w:right w:val="single" w:sz="8" w:space="0" w:color="auto"/>
            </w:tcBorders>
            <w:shd w:val="clear" w:color="auto" w:fill="auto"/>
            <w:noWrap/>
            <w:hideMark/>
          </w:tcPr>
          <w:p w14:paraId="6000519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1.40</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074689D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625,008,280</w:t>
            </w:r>
          </w:p>
        </w:tc>
        <w:tc>
          <w:tcPr>
            <w:tcW w:w="990" w:type="dxa"/>
            <w:tcBorders>
              <w:top w:val="nil"/>
              <w:left w:val="nil"/>
              <w:bottom w:val="single" w:sz="8" w:space="0" w:color="auto"/>
              <w:right w:val="single" w:sz="8" w:space="0" w:color="auto"/>
            </w:tcBorders>
            <w:shd w:val="clear" w:color="auto" w:fill="auto"/>
            <w:noWrap/>
            <w:hideMark/>
          </w:tcPr>
          <w:p w14:paraId="3821AB6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1.40</w:t>
            </w:r>
          </w:p>
        </w:tc>
        <w:tc>
          <w:tcPr>
            <w:tcW w:w="1530" w:type="dxa"/>
            <w:tcBorders>
              <w:top w:val="nil"/>
              <w:left w:val="nil"/>
              <w:bottom w:val="single" w:sz="8" w:space="0" w:color="auto"/>
              <w:right w:val="single" w:sz="8" w:space="0" w:color="auto"/>
            </w:tcBorders>
            <w:shd w:val="clear" w:color="auto" w:fill="auto"/>
            <w:noWrap/>
            <w:hideMark/>
          </w:tcPr>
          <w:p w14:paraId="7EB898A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631,258,363</w:t>
            </w:r>
          </w:p>
        </w:tc>
        <w:tc>
          <w:tcPr>
            <w:tcW w:w="990" w:type="dxa"/>
            <w:tcBorders>
              <w:top w:val="nil"/>
              <w:left w:val="nil"/>
              <w:bottom w:val="single" w:sz="8" w:space="0" w:color="auto"/>
              <w:right w:val="single" w:sz="8" w:space="0" w:color="auto"/>
            </w:tcBorders>
            <w:shd w:val="clear" w:color="auto" w:fill="auto"/>
            <w:noWrap/>
            <w:hideMark/>
          </w:tcPr>
          <w:p w14:paraId="0AC4440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1.40</w:t>
            </w:r>
          </w:p>
        </w:tc>
        <w:tc>
          <w:tcPr>
            <w:tcW w:w="1530" w:type="dxa"/>
            <w:tcBorders>
              <w:top w:val="nil"/>
              <w:left w:val="nil"/>
              <w:bottom w:val="single" w:sz="8" w:space="0" w:color="auto"/>
              <w:right w:val="single" w:sz="8" w:space="0" w:color="auto"/>
            </w:tcBorders>
            <w:shd w:val="clear" w:color="auto" w:fill="auto"/>
            <w:noWrap/>
            <w:hideMark/>
          </w:tcPr>
          <w:p w14:paraId="2671F3B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637,570,947</w:t>
            </w:r>
          </w:p>
        </w:tc>
      </w:tr>
      <w:tr w:rsidR="00D84BD1" w:rsidRPr="00540756" w14:paraId="3308455F"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373030FC"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INTERNAL REVENUE SERVICE (KGIRS)</w:t>
            </w:r>
          </w:p>
        </w:tc>
        <w:tc>
          <w:tcPr>
            <w:tcW w:w="1009" w:type="dxa"/>
            <w:tcBorders>
              <w:top w:val="nil"/>
              <w:left w:val="nil"/>
              <w:bottom w:val="single" w:sz="8" w:space="0" w:color="auto"/>
              <w:right w:val="single" w:sz="8" w:space="0" w:color="auto"/>
            </w:tcBorders>
            <w:shd w:val="clear" w:color="auto" w:fill="auto"/>
            <w:noWrap/>
            <w:hideMark/>
          </w:tcPr>
          <w:p w14:paraId="4ED40CA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6.88</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37F5A1E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3,073,636,494</w:t>
            </w:r>
          </w:p>
        </w:tc>
        <w:tc>
          <w:tcPr>
            <w:tcW w:w="990" w:type="dxa"/>
            <w:tcBorders>
              <w:top w:val="nil"/>
              <w:left w:val="nil"/>
              <w:bottom w:val="single" w:sz="8" w:space="0" w:color="auto"/>
              <w:right w:val="single" w:sz="8" w:space="0" w:color="auto"/>
            </w:tcBorders>
            <w:shd w:val="clear" w:color="auto" w:fill="auto"/>
            <w:noWrap/>
            <w:hideMark/>
          </w:tcPr>
          <w:p w14:paraId="655203B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6.88</w:t>
            </w:r>
          </w:p>
        </w:tc>
        <w:tc>
          <w:tcPr>
            <w:tcW w:w="1530" w:type="dxa"/>
            <w:tcBorders>
              <w:top w:val="nil"/>
              <w:left w:val="nil"/>
              <w:bottom w:val="single" w:sz="8" w:space="0" w:color="auto"/>
              <w:right w:val="single" w:sz="8" w:space="0" w:color="auto"/>
            </w:tcBorders>
            <w:shd w:val="clear" w:color="auto" w:fill="auto"/>
            <w:noWrap/>
            <w:hideMark/>
          </w:tcPr>
          <w:p w14:paraId="1664B48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3,104,372,859</w:t>
            </w:r>
          </w:p>
        </w:tc>
        <w:tc>
          <w:tcPr>
            <w:tcW w:w="990" w:type="dxa"/>
            <w:tcBorders>
              <w:top w:val="nil"/>
              <w:left w:val="nil"/>
              <w:bottom w:val="single" w:sz="8" w:space="0" w:color="auto"/>
              <w:right w:val="single" w:sz="8" w:space="0" w:color="auto"/>
            </w:tcBorders>
            <w:shd w:val="clear" w:color="auto" w:fill="auto"/>
            <w:noWrap/>
            <w:hideMark/>
          </w:tcPr>
          <w:p w14:paraId="306DA7D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6.88</w:t>
            </w:r>
          </w:p>
        </w:tc>
        <w:tc>
          <w:tcPr>
            <w:tcW w:w="1530" w:type="dxa"/>
            <w:tcBorders>
              <w:top w:val="nil"/>
              <w:left w:val="nil"/>
              <w:bottom w:val="single" w:sz="8" w:space="0" w:color="auto"/>
              <w:right w:val="single" w:sz="8" w:space="0" w:color="auto"/>
            </w:tcBorders>
            <w:shd w:val="clear" w:color="auto" w:fill="auto"/>
            <w:noWrap/>
            <w:hideMark/>
          </w:tcPr>
          <w:p w14:paraId="79CC709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3,135,416,588</w:t>
            </w:r>
          </w:p>
        </w:tc>
      </w:tr>
      <w:tr w:rsidR="00D84BD1" w:rsidRPr="00540756" w14:paraId="7C550B51"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5F5A125F"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 OF COMMERCE &amp; INDUSTRY</w:t>
            </w:r>
          </w:p>
        </w:tc>
        <w:tc>
          <w:tcPr>
            <w:tcW w:w="1009" w:type="dxa"/>
            <w:tcBorders>
              <w:top w:val="nil"/>
              <w:left w:val="nil"/>
              <w:bottom w:val="single" w:sz="8" w:space="0" w:color="auto"/>
              <w:right w:val="single" w:sz="8" w:space="0" w:color="auto"/>
            </w:tcBorders>
            <w:shd w:val="clear" w:color="auto" w:fill="auto"/>
            <w:noWrap/>
            <w:hideMark/>
          </w:tcPr>
          <w:p w14:paraId="1D7F9D9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43CD132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11,238,877</w:t>
            </w:r>
          </w:p>
        </w:tc>
        <w:tc>
          <w:tcPr>
            <w:tcW w:w="990" w:type="dxa"/>
            <w:tcBorders>
              <w:top w:val="nil"/>
              <w:left w:val="nil"/>
              <w:bottom w:val="single" w:sz="8" w:space="0" w:color="auto"/>
              <w:right w:val="single" w:sz="8" w:space="0" w:color="auto"/>
            </w:tcBorders>
            <w:shd w:val="clear" w:color="auto" w:fill="auto"/>
            <w:noWrap/>
            <w:hideMark/>
          </w:tcPr>
          <w:p w14:paraId="2D64979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530" w:type="dxa"/>
            <w:tcBorders>
              <w:top w:val="nil"/>
              <w:left w:val="nil"/>
              <w:bottom w:val="single" w:sz="8" w:space="0" w:color="auto"/>
              <w:right w:val="single" w:sz="8" w:space="0" w:color="auto"/>
            </w:tcBorders>
            <w:shd w:val="clear" w:color="auto" w:fill="auto"/>
            <w:noWrap/>
            <w:hideMark/>
          </w:tcPr>
          <w:p w14:paraId="071815D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11,351,265</w:t>
            </w:r>
          </w:p>
        </w:tc>
        <w:tc>
          <w:tcPr>
            <w:tcW w:w="990" w:type="dxa"/>
            <w:tcBorders>
              <w:top w:val="nil"/>
              <w:left w:val="nil"/>
              <w:bottom w:val="single" w:sz="8" w:space="0" w:color="auto"/>
              <w:right w:val="single" w:sz="8" w:space="0" w:color="auto"/>
            </w:tcBorders>
            <w:shd w:val="clear" w:color="auto" w:fill="auto"/>
            <w:noWrap/>
            <w:hideMark/>
          </w:tcPr>
          <w:p w14:paraId="420B4D8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530" w:type="dxa"/>
            <w:tcBorders>
              <w:top w:val="nil"/>
              <w:left w:val="nil"/>
              <w:bottom w:val="single" w:sz="8" w:space="0" w:color="auto"/>
              <w:right w:val="single" w:sz="8" w:space="0" w:color="auto"/>
            </w:tcBorders>
            <w:shd w:val="clear" w:color="auto" w:fill="auto"/>
            <w:noWrap/>
            <w:hideMark/>
          </w:tcPr>
          <w:p w14:paraId="46A9D4C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11,464,778</w:t>
            </w:r>
          </w:p>
        </w:tc>
      </w:tr>
      <w:tr w:rsidR="00D84BD1" w:rsidRPr="00540756" w14:paraId="3A7169EB"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65A01CA2"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ENTERPRISES DEVELOMENT AGENCY</w:t>
            </w:r>
          </w:p>
        </w:tc>
        <w:tc>
          <w:tcPr>
            <w:tcW w:w="1009" w:type="dxa"/>
            <w:tcBorders>
              <w:top w:val="nil"/>
              <w:left w:val="nil"/>
              <w:bottom w:val="single" w:sz="8" w:space="0" w:color="auto"/>
              <w:right w:val="single" w:sz="8" w:space="0" w:color="auto"/>
            </w:tcBorders>
            <w:shd w:val="clear" w:color="auto" w:fill="auto"/>
            <w:noWrap/>
            <w:hideMark/>
          </w:tcPr>
          <w:p w14:paraId="4A77569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0.14</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5F4162E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61,136,027</w:t>
            </w:r>
          </w:p>
        </w:tc>
        <w:tc>
          <w:tcPr>
            <w:tcW w:w="990" w:type="dxa"/>
            <w:tcBorders>
              <w:top w:val="nil"/>
              <w:left w:val="nil"/>
              <w:bottom w:val="single" w:sz="8" w:space="0" w:color="auto"/>
              <w:right w:val="single" w:sz="8" w:space="0" w:color="auto"/>
            </w:tcBorders>
            <w:shd w:val="clear" w:color="auto" w:fill="auto"/>
            <w:noWrap/>
            <w:hideMark/>
          </w:tcPr>
          <w:p w14:paraId="6A7C0A6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0.14</w:t>
            </w:r>
          </w:p>
        </w:tc>
        <w:tc>
          <w:tcPr>
            <w:tcW w:w="1530" w:type="dxa"/>
            <w:tcBorders>
              <w:top w:val="nil"/>
              <w:left w:val="nil"/>
              <w:bottom w:val="single" w:sz="8" w:space="0" w:color="auto"/>
              <w:right w:val="single" w:sz="8" w:space="0" w:color="auto"/>
            </w:tcBorders>
            <w:shd w:val="clear" w:color="auto" w:fill="auto"/>
            <w:noWrap/>
            <w:hideMark/>
          </w:tcPr>
          <w:p w14:paraId="33A85DD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61,747,388</w:t>
            </w:r>
          </w:p>
        </w:tc>
        <w:tc>
          <w:tcPr>
            <w:tcW w:w="990" w:type="dxa"/>
            <w:tcBorders>
              <w:top w:val="nil"/>
              <w:left w:val="nil"/>
              <w:bottom w:val="single" w:sz="8" w:space="0" w:color="auto"/>
              <w:right w:val="single" w:sz="8" w:space="0" w:color="auto"/>
            </w:tcBorders>
            <w:shd w:val="clear" w:color="auto" w:fill="auto"/>
            <w:noWrap/>
            <w:hideMark/>
          </w:tcPr>
          <w:p w14:paraId="5D242EE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0.14</w:t>
            </w:r>
          </w:p>
        </w:tc>
        <w:tc>
          <w:tcPr>
            <w:tcW w:w="1530" w:type="dxa"/>
            <w:tcBorders>
              <w:top w:val="nil"/>
              <w:left w:val="nil"/>
              <w:bottom w:val="single" w:sz="8" w:space="0" w:color="auto"/>
              <w:right w:val="single" w:sz="8" w:space="0" w:color="auto"/>
            </w:tcBorders>
            <w:shd w:val="clear" w:color="auto" w:fill="auto"/>
            <w:noWrap/>
            <w:hideMark/>
          </w:tcPr>
          <w:p w14:paraId="5028708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62,364,861</w:t>
            </w:r>
          </w:p>
        </w:tc>
      </w:tr>
      <w:tr w:rsidR="00D84BD1" w:rsidRPr="00540756" w14:paraId="75BE87FD"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2BF940C7"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MARKET DEVELOPMENT BOARD</w:t>
            </w:r>
          </w:p>
        </w:tc>
        <w:tc>
          <w:tcPr>
            <w:tcW w:w="1009" w:type="dxa"/>
            <w:tcBorders>
              <w:top w:val="nil"/>
              <w:left w:val="nil"/>
              <w:bottom w:val="single" w:sz="8" w:space="0" w:color="auto"/>
              <w:right w:val="single" w:sz="8" w:space="0" w:color="auto"/>
            </w:tcBorders>
            <w:shd w:val="clear" w:color="auto" w:fill="auto"/>
            <w:noWrap/>
            <w:hideMark/>
          </w:tcPr>
          <w:p w14:paraId="1436D50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16984DD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10,551,709</w:t>
            </w:r>
          </w:p>
        </w:tc>
        <w:tc>
          <w:tcPr>
            <w:tcW w:w="990" w:type="dxa"/>
            <w:tcBorders>
              <w:top w:val="nil"/>
              <w:left w:val="nil"/>
              <w:bottom w:val="single" w:sz="8" w:space="0" w:color="auto"/>
              <w:right w:val="single" w:sz="8" w:space="0" w:color="auto"/>
            </w:tcBorders>
            <w:shd w:val="clear" w:color="auto" w:fill="auto"/>
            <w:noWrap/>
            <w:hideMark/>
          </w:tcPr>
          <w:p w14:paraId="6BEFA73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530" w:type="dxa"/>
            <w:tcBorders>
              <w:top w:val="nil"/>
              <w:left w:val="nil"/>
              <w:bottom w:val="single" w:sz="8" w:space="0" w:color="auto"/>
              <w:right w:val="single" w:sz="8" w:space="0" w:color="auto"/>
            </w:tcBorders>
            <w:shd w:val="clear" w:color="auto" w:fill="auto"/>
            <w:noWrap/>
            <w:hideMark/>
          </w:tcPr>
          <w:p w14:paraId="63EFE9C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10,657,226</w:t>
            </w:r>
          </w:p>
        </w:tc>
        <w:tc>
          <w:tcPr>
            <w:tcW w:w="990" w:type="dxa"/>
            <w:tcBorders>
              <w:top w:val="nil"/>
              <w:left w:val="nil"/>
              <w:bottom w:val="single" w:sz="8" w:space="0" w:color="auto"/>
              <w:right w:val="single" w:sz="8" w:space="0" w:color="auto"/>
            </w:tcBorders>
            <w:shd w:val="clear" w:color="auto" w:fill="auto"/>
            <w:noWrap/>
            <w:hideMark/>
          </w:tcPr>
          <w:p w14:paraId="05E9A6C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530" w:type="dxa"/>
            <w:tcBorders>
              <w:top w:val="nil"/>
              <w:left w:val="nil"/>
              <w:bottom w:val="single" w:sz="8" w:space="0" w:color="auto"/>
              <w:right w:val="single" w:sz="8" w:space="0" w:color="auto"/>
            </w:tcBorders>
            <w:shd w:val="clear" w:color="auto" w:fill="auto"/>
            <w:noWrap/>
            <w:hideMark/>
          </w:tcPr>
          <w:p w14:paraId="6FB1094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10,763,798</w:t>
            </w:r>
          </w:p>
        </w:tc>
      </w:tr>
      <w:tr w:rsidR="00D84BD1" w:rsidRPr="00540756" w14:paraId="50E5B0DD"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2973FDF5"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TRANSPORT</w:t>
            </w:r>
          </w:p>
        </w:tc>
        <w:tc>
          <w:tcPr>
            <w:tcW w:w="1009" w:type="dxa"/>
            <w:tcBorders>
              <w:top w:val="nil"/>
              <w:left w:val="nil"/>
              <w:bottom w:val="single" w:sz="8" w:space="0" w:color="auto"/>
              <w:right w:val="single" w:sz="8" w:space="0" w:color="auto"/>
            </w:tcBorders>
            <w:shd w:val="clear" w:color="auto" w:fill="auto"/>
            <w:noWrap/>
            <w:hideMark/>
          </w:tcPr>
          <w:p w14:paraId="61E25C0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43F1189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8,704,021</w:t>
            </w:r>
          </w:p>
        </w:tc>
        <w:tc>
          <w:tcPr>
            <w:tcW w:w="990" w:type="dxa"/>
            <w:tcBorders>
              <w:top w:val="nil"/>
              <w:left w:val="nil"/>
              <w:bottom w:val="single" w:sz="8" w:space="0" w:color="auto"/>
              <w:right w:val="single" w:sz="8" w:space="0" w:color="auto"/>
            </w:tcBorders>
            <w:shd w:val="clear" w:color="auto" w:fill="auto"/>
            <w:noWrap/>
            <w:hideMark/>
          </w:tcPr>
          <w:p w14:paraId="134A0EF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530" w:type="dxa"/>
            <w:tcBorders>
              <w:top w:val="nil"/>
              <w:left w:val="nil"/>
              <w:bottom w:val="single" w:sz="8" w:space="0" w:color="auto"/>
              <w:right w:val="single" w:sz="8" w:space="0" w:color="auto"/>
            </w:tcBorders>
            <w:shd w:val="clear" w:color="auto" w:fill="auto"/>
            <w:noWrap/>
            <w:hideMark/>
          </w:tcPr>
          <w:p w14:paraId="1B2DAC1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8,791,061</w:t>
            </w:r>
          </w:p>
        </w:tc>
        <w:tc>
          <w:tcPr>
            <w:tcW w:w="990" w:type="dxa"/>
            <w:tcBorders>
              <w:top w:val="nil"/>
              <w:left w:val="nil"/>
              <w:bottom w:val="single" w:sz="8" w:space="0" w:color="auto"/>
              <w:right w:val="single" w:sz="8" w:space="0" w:color="auto"/>
            </w:tcBorders>
            <w:shd w:val="clear" w:color="auto" w:fill="auto"/>
            <w:noWrap/>
            <w:hideMark/>
          </w:tcPr>
          <w:p w14:paraId="4230DB2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530" w:type="dxa"/>
            <w:tcBorders>
              <w:top w:val="nil"/>
              <w:left w:val="nil"/>
              <w:bottom w:val="single" w:sz="8" w:space="0" w:color="auto"/>
              <w:right w:val="single" w:sz="8" w:space="0" w:color="auto"/>
            </w:tcBorders>
            <w:shd w:val="clear" w:color="auto" w:fill="auto"/>
            <w:noWrap/>
            <w:hideMark/>
          </w:tcPr>
          <w:p w14:paraId="67555D3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8,878,972</w:t>
            </w:r>
          </w:p>
        </w:tc>
      </w:tr>
      <w:tr w:rsidR="00D84BD1" w:rsidRPr="00540756" w14:paraId="7311D9E2"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6BEFCB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SOLID MINERAL AND NATURAL RESOURCES</w:t>
            </w:r>
          </w:p>
        </w:tc>
        <w:tc>
          <w:tcPr>
            <w:tcW w:w="1009" w:type="dxa"/>
            <w:tcBorders>
              <w:top w:val="nil"/>
              <w:left w:val="nil"/>
              <w:bottom w:val="single" w:sz="8" w:space="0" w:color="auto"/>
              <w:right w:val="single" w:sz="8" w:space="0" w:color="auto"/>
            </w:tcBorders>
            <w:shd w:val="clear" w:color="auto" w:fill="auto"/>
            <w:noWrap/>
            <w:hideMark/>
          </w:tcPr>
          <w:p w14:paraId="37F261B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0.12</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89C2DE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53,627,460</w:t>
            </w:r>
          </w:p>
        </w:tc>
        <w:tc>
          <w:tcPr>
            <w:tcW w:w="990" w:type="dxa"/>
            <w:tcBorders>
              <w:top w:val="nil"/>
              <w:left w:val="nil"/>
              <w:bottom w:val="single" w:sz="8" w:space="0" w:color="auto"/>
              <w:right w:val="single" w:sz="8" w:space="0" w:color="auto"/>
            </w:tcBorders>
            <w:shd w:val="clear" w:color="auto" w:fill="auto"/>
            <w:noWrap/>
            <w:hideMark/>
          </w:tcPr>
          <w:p w14:paraId="4A9AEBF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0.12</w:t>
            </w:r>
          </w:p>
        </w:tc>
        <w:tc>
          <w:tcPr>
            <w:tcW w:w="1530" w:type="dxa"/>
            <w:tcBorders>
              <w:top w:val="nil"/>
              <w:left w:val="nil"/>
              <w:bottom w:val="single" w:sz="8" w:space="0" w:color="auto"/>
              <w:right w:val="single" w:sz="8" w:space="0" w:color="auto"/>
            </w:tcBorders>
            <w:shd w:val="clear" w:color="auto" w:fill="auto"/>
            <w:noWrap/>
            <w:hideMark/>
          </w:tcPr>
          <w:p w14:paraId="345C0B4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54,163,735</w:t>
            </w:r>
          </w:p>
        </w:tc>
        <w:tc>
          <w:tcPr>
            <w:tcW w:w="990" w:type="dxa"/>
            <w:tcBorders>
              <w:top w:val="nil"/>
              <w:left w:val="nil"/>
              <w:bottom w:val="single" w:sz="8" w:space="0" w:color="auto"/>
              <w:right w:val="single" w:sz="8" w:space="0" w:color="auto"/>
            </w:tcBorders>
            <w:shd w:val="clear" w:color="auto" w:fill="auto"/>
            <w:noWrap/>
            <w:hideMark/>
          </w:tcPr>
          <w:p w14:paraId="4A2A39E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0.12</w:t>
            </w:r>
          </w:p>
        </w:tc>
        <w:tc>
          <w:tcPr>
            <w:tcW w:w="1530" w:type="dxa"/>
            <w:tcBorders>
              <w:top w:val="nil"/>
              <w:left w:val="nil"/>
              <w:bottom w:val="single" w:sz="8" w:space="0" w:color="auto"/>
              <w:right w:val="single" w:sz="8" w:space="0" w:color="auto"/>
            </w:tcBorders>
            <w:shd w:val="clear" w:color="auto" w:fill="auto"/>
            <w:noWrap/>
            <w:hideMark/>
          </w:tcPr>
          <w:p w14:paraId="50FC1DD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54,705,372</w:t>
            </w:r>
          </w:p>
        </w:tc>
      </w:tr>
      <w:tr w:rsidR="00D84BD1" w:rsidRPr="00540756" w14:paraId="39F6ED41"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0EE09AF5"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SOLID MINERALS DEVELOPMENT AGENCY</w:t>
            </w:r>
          </w:p>
        </w:tc>
        <w:tc>
          <w:tcPr>
            <w:tcW w:w="1009" w:type="dxa"/>
            <w:tcBorders>
              <w:top w:val="nil"/>
              <w:left w:val="nil"/>
              <w:bottom w:val="single" w:sz="8" w:space="0" w:color="auto"/>
              <w:right w:val="single" w:sz="8" w:space="0" w:color="auto"/>
            </w:tcBorders>
            <w:shd w:val="clear" w:color="auto" w:fill="auto"/>
            <w:noWrap/>
            <w:hideMark/>
          </w:tcPr>
          <w:p w14:paraId="59A5533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0.08</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36753C6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36,830,226</w:t>
            </w:r>
          </w:p>
        </w:tc>
        <w:tc>
          <w:tcPr>
            <w:tcW w:w="990" w:type="dxa"/>
            <w:tcBorders>
              <w:top w:val="nil"/>
              <w:left w:val="nil"/>
              <w:bottom w:val="single" w:sz="8" w:space="0" w:color="auto"/>
              <w:right w:val="single" w:sz="8" w:space="0" w:color="auto"/>
            </w:tcBorders>
            <w:shd w:val="clear" w:color="auto" w:fill="auto"/>
            <w:noWrap/>
            <w:hideMark/>
          </w:tcPr>
          <w:p w14:paraId="4A9AAE0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0.08</w:t>
            </w:r>
          </w:p>
        </w:tc>
        <w:tc>
          <w:tcPr>
            <w:tcW w:w="1530" w:type="dxa"/>
            <w:tcBorders>
              <w:top w:val="nil"/>
              <w:left w:val="nil"/>
              <w:bottom w:val="single" w:sz="8" w:space="0" w:color="auto"/>
              <w:right w:val="single" w:sz="8" w:space="0" w:color="auto"/>
            </w:tcBorders>
            <w:shd w:val="clear" w:color="auto" w:fill="auto"/>
            <w:noWrap/>
            <w:hideMark/>
          </w:tcPr>
          <w:p w14:paraId="2B1248D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37,198,528</w:t>
            </w:r>
          </w:p>
        </w:tc>
        <w:tc>
          <w:tcPr>
            <w:tcW w:w="990" w:type="dxa"/>
            <w:tcBorders>
              <w:top w:val="nil"/>
              <w:left w:val="nil"/>
              <w:bottom w:val="single" w:sz="8" w:space="0" w:color="auto"/>
              <w:right w:val="single" w:sz="8" w:space="0" w:color="auto"/>
            </w:tcBorders>
            <w:shd w:val="clear" w:color="auto" w:fill="auto"/>
            <w:noWrap/>
            <w:hideMark/>
          </w:tcPr>
          <w:p w14:paraId="7781FA5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0.08</w:t>
            </w:r>
          </w:p>
        </w:tc>
        <w:tc>
          <w:tcPr>
            <w:tcW w:w="1530" w:type="dxa"/>
            <w:tcBorders>
              <w:top w:val="nil"/>
              <w:left w:val="nil"/>
              <w:bottom w:val="single" w:sz="8" w:space="0" w:color="auto"/>
              <w:right w:val="single" w:sz="8" w:space="0" w:color="auto"/>
            </w:tcBorders>
            <w:shd w:val="clear" w:color="auto" w:fill="auto"/>
            <w:noWrap/>
            <w:hideMark/>
          </w:tcPr>
          <w:p w14:paraId="506E7E7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37,570,514</w:t>
            </w:r>
          </w:p>
        </w:tc>
      </w:tr>
      <w:tr w:rsidR="00D84BD1" w:rsidRPr="00540756" w14:paraId="38B03C65"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50F8B5C6"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SOLID MINERALS PROCESSING COMPANY LTD</w:t>
            </w:r>
          </w:p>
        </w:tc>
        <w:tc>
          <w:tcPr>
            <w:tcW w:w="1009" w:type="dxa"/>
            <w:tcBorders>
              <w:top w:val="nil"/>
              <w:left w:val="nil"/>
              <w:bottom w:val="single" w:sz="8" w:space="0" w:color="auto"/>
              <w:right w:val="single" w:sz="8" w:space="0" w:color="auto"/>
            </w:tcBorders>
            <w:shd w:val="clear" w:color="auto" w:fill="auto"/>
            <w:noWrap/>
            <w:hideMark/>
          </w:tcPr>
          <w:p w14:paraId="70623AA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0.06</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03701A3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24,941,347</w:t>
            </w:r>
          </w:p>
        </w:tc>
        <w:tc>
          <w:tcPr>
            <w:tcW w:w="990" w:type="dxa"/>
            <w:tcBorders>
              <w:top w:val="nil"/>
              <w:left w:val="nil"/>
              <w:bottom w:val="single" w:sz="8" w:space="0" w:color="auto"/>
              <w:right w:val="single" w:sz="8" w:space="0" w:color="auto"/>
            </w:tcBorders>
            <w:shd w:val="clear" w:color="auto" w:fill="auto"/>
            <w:noWrap/>
            <w:hideMark/>
          </w:tcPr>
          <w:p w14:paraId="7EA98C4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0.06</w:t>
            </w:r>
          </w:p>
        </w:tc>
        <w:tc>
          <w:tcPr>
            <w:tcW w:w="1530" w:type="dxa"/>
            <w:tcBorders>
              <w:top w:val="nil"/>
              <w:left w:val="nil"/>
              <w:bottom w:val="single" w:sz="8" w:space="0" w:color="auto"/>
              <w:right w:val="single" w:sz="8" w:space="0" w:color="auto"/>
            </w:tcBorders>
            <w:shd w:val="clear" w:color="auto" w:fill="auto"/>
            <w:noWrap/>
            <w:hideMark/>
          </w:tcPr>
          <w:p w14:paraId="4976C49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25,190,761</w:t>
            </w:r>
          </w:p>
        </w:tc>
        <w:tc>
          <w:tcPr>
            <w:tcW w:w="990" w:type="dxa"/>
            <w:tcBorders>
              <w:top w:val="nil"/>
              <w:left w:val="nil"/>
              <w:bottom w:val="single" w:sz="8" w:space="0" w:color="auto"/>
              <w:right w:val="single" w:sz="8" w:space="0" w:color="auto"/>
            </w:tcBorders>
            <w:shd w:val="clear" w:color="auto" w:fill="auto"/>
            <w:noWrap/>
            <w:hideMark/>
          </w:tcPr>
          <w:p w14:paraId="6C610EE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0.06</w:t>
            </w:r>
          </w:p>
        </w:tc>
        <w:tc>
          <w:tcPr>
            <w:tcW w:w="1530" w:type="dxa"/>
            <w:tcBorders>
              <w:top w:val="nil"/>
              <w:left w:val="nil"/>
              <w:bottom w:val="single" w:sz="8" w:space="0" w:color="auto"/>
              <w:right w:val="single" w:sz="8" w:space="0" w:color="auto"/>
            </w:tcBorders>
            <w:shd w:val="clear" w:color="auto" w:fill="auto"/>
            <w:noWrap/>
            <w:hideMark/>
          </w:tcPr>
          <w:p w14:paraId="62858E4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25,442,669</w:t>
            </w:r>
          </w:p>
        </w:tc>
      </w:tr>
      <w:tr w:rsidR="00D84BD1" w:rsidRPr="00540756" w14:paraId="5C14FF32"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5C09B92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WORKS AND HOUSING</w:t>
            </w:r>
          </w:p>
        </w:tc>
        <w:tc>
          <w:tcPr>
            <w:tcW w:w="1009" w:type="dxa"/>
            <w:tcBorders>
              <w:top w:val="nil"/>
              <w:left w:val="nil"/>
              <w:bottom w:val="single" w:sz="8" w:space="0" w:color="auto"/>
              <w:right w:val="single" w:sz="8" w:space="0" w:color="auto"/>
            </w:tcBorders>
            <w:shd w:val="clear" w:color="auto" w:fill="auto"/>
            <w:noWrap/>
            <w:hideMark/>
          </w:tcPr>
          <w:p w14:paraId="7C11959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49A49C1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13,127,904</w:t>
            </w:r>
          </w:p>
        </w:tc>
        <w:tc>
          <w:tcPr>
            <w:tcW w:w="990" w:type="dxa"/>
            <w:tcBorders>
              <w:top w:val="nil"/>
              <w:left w:val="nil"/>
              <w:bottom w:val="single" w:sz="8" w:space="0" w:color="auto"/>
              <w:right w:val="single" w:sz="8" w:space="0" w:color="auto"/>
            </w:tcBorders>
            <w:shd w:val="clear" w:color="auto" w:fill="auto"/>
            <w:noWrap/>
            <w:hideMark/>
          </w:tcPr>
          <w:p w14:paraId="4B042CB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530" w:type="dxa"/>
            <w:tcBorders>
              <w:top w:val="nil"/>
              <w:left w:val="nil"/>
              <w:bottom w:val="single" w:sz="8" w:space="0" w:color="auto"/>
              <w:right w:val="single" w:sz="8" w:space="0" w:color="auto"/>
            </w:tcBorders>
            <w:shd w:val="clear" w:color="auto" w:fill="auto"/>
            <w:noWrap/>
            <w:hideMark/>
          </w:tcPr>
          <w:p w14:paraId="7A33471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13,259,183</w:t>
            </w:r>
          </w:p>
        </w:tc>
        <w:tc>
          <w:tcPr>
            <w:tcW w:w="990" w:type="dxa"/>
            <w:tcBorders>
              <w:top w:val="nil"/>
              <w:left w:val="nil"/>
              <w:bottom w:val="single" w:sz="8" w:space="0" w:color="auto"/>
              <w:right w:val="single" w:sz="8" w:space="0" w:color="auto"/>
            </w:tcBorders>
            <w:shd w:val="clear" w:color="auto" w:fill="auto"/>
            <w:noWrap/>
            <w:hideMark/>
          </w:tcPr>
          <w:p w14:paraId="1C3AE71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530" w:type="dxa"/>
            <w:tcBorders>
              <w:top w:val="nil"/>
              <w:left w:val="nil"/>
              <w:bottom w:val="single" w:sz="8" w:space="0" w:color="auto"/>
              <w:right w:val="single" w:sz="8" w:space="0" w:color="auto"/>
            </w:tcBorders>
            <w:shd w:val="clear" w:color="auto" w:fill="auto"/>
            <w:noWrap/>
            <w:hideMark/>
          </w:tcPr>
          <w:p w14:paraId="1AC03DF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13,391,775</w:t>
            </w:r>
          </w:p>
        </w:tc>
      </w:tr>
      <w:tr w:rsidR="00D84BD1" w:rsidRPr="00540756" w14:paraId="4EF144C4"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2C8F074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ROAD MAINTENANCE AGENCY</w:t>
            </w:r>
          </w:p>
        </w:tc>
        <w:tc>
          <w:tcPr>
            <w:tcW w:w="1009" w:type="dxa"/>
            <w:tcBorders>
              <w:top w:val="nil"/>
              <w:left w:val="nil"/>
              <w:bottom w:val="single" w:sz="8" w:space="0" w:color="auto"/>
              <w:right w:val="single" w:sz="8" w:space="0" w:color="auto"/>
            </w:tcBorders>
            <w:shd w:val="clear" w:color="auto" w:fill="auto"/>
            <w:noWrap/>
            <w:hideMark/>
          </w:tcPr>
          <w:p w14:paraId="061791D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514233B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9,728,464</w:t>
            </w:r>
          </w:p>
        </w:tc>
        <w:tc>
          <w:tcPr>
            <w:tcW w:w="990" w:type="dxa"/>
            <w:tcBorders>
              <w:top w:val="nil"/>
              <w:left w:val="nil"/>
              <w:bottom w:val="single" w:sz="8" w:space="0" w:color="auto"/>
              <w:right w:val="single" w:sz="8" w:space="0" w:color="auto"/>
            </w:tcBorders>
            <w:shd w:val="clear" w:color="auto" w:fill="auto"/>
            <w:noWrap/>
            <w:hideMark/>
          </w:tcPr>
          <w:p w14:paraId="73C74BD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530" w:type="dxa"/>
            <w:tcBorders>
              <w:top w:val="nil"/>
              <w:left w:val="nil"/>
              <w:bottom w:val="single" w:sz="8" w:space="0" w:color="auto"/>
              <w:right w:val="single" w:sz="8" w:space="0" w:color="auto"/>
            </w:tcBorders>
            <w:shd w:val="clear" w:color="auto" w:fill="auto"/>
            <w:noWrap/>
            <w:hideMark/>
          </w:tcPr>
          <w:p w14:paraId="3FB69A0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9,825,749</w:t>
            </w:r>
          </w:p>
        </w:tc>
        <w:tc>
          <w:tcPr>
            <w:tcW w:w="990" w:type="dxa"/>
            <w:tcBorders>
              <w:top w:val="nil"/>
              <w:left w:val="nil"/>
              <w:bottom w:val="single" w:sz="8" w:space="0" w:color="auto"/>
              <w:right w:val="single" w:sz="8" w:space="0" w:color="auto"/>
            </w:tcBorders>
            <w:shd w:val="clear" w:color="auto" w:fill="auto"/>
            <w:noWrap/>
            <w:hideMark/>
          </w:tcPr>
          <w:p w14:paraId="5B3FEDA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530" w:type="dxa"/>
            <w:tcBorders>
              <w:top w:val="nil"/>
              <w:left w:val="nil"/>
              <w:bottom w:val="single" w:sz="8" w:space="0" w:color="auto"/>
              <w:right w:val="single" w:sz="8" w:space="0" w:color="auto"/>
            </w:tcBorders>
            <w:shd w:val="clear" w:color="auto" w:fill="auto"/>
            <w:noWrap/>
            <w:hideMark/>
          </w:tcPr>
          <w:p w14:paraId="3E8D548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9,924,006</w:t>
            </w:r>
          </w:p>
        </w:tc>
      </w:tr>
      <w:tr w:rsidR="00D84BD1" w:rsidRPr="00540756" w14:paraId="0524D4BD"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8E7FF1A"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 xml:space="preserve">MIN. OF CULTURE &amp; TOURISM </w:t>
            </w:r>
          </w:p>
        </w:tc>
        <w:tc>
          <w:tcPr>
            <w:tcW w:w="1009" w:type="dxa"/>
            <w:tcBorders>
              <w:top w:val="nil"/>
              <w:left w:val="nil"/>
              <w:bottom w:val="single" w:sz="8" w:space="0" w:color="auto"/>
              <w:right w:val="single" w:sz="8" w:space="0" w:color="auto"/>
            </w:tcBorders>
            <w:shd w:val="clear" w:color="auto" w:fill="auto"/>
            <w:noWrap/>
            <w:hideMark/>
          </w:tcPr>
          <w:p w14:paraId="1732518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0.23</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006D792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101,292,452</w:t>
            </w:r>
          </w:p>
        </w:tc>
        <w:tc>
          <w:tcPr>
            <w:tcW w:w="990" w:type="dxa"/>
            <w:tcBorders>
              <w:top w:val="nil"/>
              <w:left w:val="nil"/>
              <w:bottom w:val="single" w:sz="8" w:space="0" w:color="auto"/>
              <w:right w:val="single" w:sz="8" w:space="0" w:color="auto"/>
            </w:tcBorders>
            <w:shd w:val="clear" w:color="auto" w:fill="auto"/>
            <w:noWrap/>
            <w:hideMark/>
          </w:tcPr>
          <w:p w14:paraId="02CDF5B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0.23</w:t>
            </w:r>
          </w:p>
        </w:tc>
        <w:tc>
          <w:tcPr>
            <w:tcW w:w="1530" w:type="dxa"/>
            <w:tcBorders>
              <w:top w:val="nil"/>
              <w:left w:val="nil"/>
              <w:bottom w:val="single" w:sz="8" w:space="0" w:color="auto"/>
              <w:right w:val="single" w:sz="8" w:space="0" w:color="auto"/>
            </w:tcBorders>
            <w:shd w:val="clear" w:color="auto" w:fill="auto"/>
            <w:noWrap/>
            <w:hideMark/>
          </w:tcPr>
          <w:p w14:paraId="3257019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102,305,376</w:t>
            </w:r>
          </w:p>
        </w:tc>
        <w:tc>
          <w:tcPr>
            <w:tcW w:w="990" w:type="dxa"/>
            <w:tcBorders>
              <w:top w:val="nil"/>
              <w:left w:val="nil"/>
              <w:bottom w:val="single" w:sz="8" w:space="0" w:color="auto"/>
              <w:right w:val="single" w:sz="8" w:space="0" w:color="auto"/>
            </w:tcBorders>
            <w:shd w:val="clear" w:color="auto" w:fill="auto"/>
            <w:noWrap/>
            <w:hideMark/>
          </w:tcPr>
          <w:p w14:paraId="4EE5842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0.23</w:t>
            </w:r>
          </w:p>
        </w:tc>
        <w:tc>
          <w:tcPr>
            <w:tcW w:w="1530" w:type="dxa"/>
            <w:tcBorders>
              <w:top w:val="nil"/>
              <w:left w:val="nil"/>
              <w:bottom w:val="single" w:sz="8" w:space="0" w:color="auto"/>
              <w:right w:val="single" w:sz="8" w:space="0" w:color="auto"/>
            </w:tcBorders>
            <w:shd w:val="clear" w:color="auto" w:fill="auto"/>
            <w:noWrap/>
            <w:hideMark/>
          </w:tcPr>
          <w:p w14:paraId="560B28B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103,328,430</w:t>
            </w:r>
          </w:p>
        </w:tc>
      </w:tr>
      <w:tr w:rsidR="00D84BD1" w:rsidRPr="00540756" w14:paraId="41A6BCB4"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7102003E"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 xml:space="preserve">COUNCIL FOR ARTS AND CULTURE </w:t>
            </w:r>
          </w:p>
        </w:tc>
        <w:tc>
          <w:tcPr>
            <w:tcW w:w="1009" w:type="dxa"/>
            <w:tcBorders>
              <w:top w:val="nil"/>
              <w:left w:val="nil"/>
              <w:bottom w:val="single" w:sz="8" w:space="0" w:color="auto"/>
              <w:right w:val="single" w:sz="8" w:space="0" w:color="auto"/>
            </w:tcBorders>
            <w:shd w:val="clear" w:color="auto" w:fill="auto"/>
            <w:noWrap/>
            <w:hideMark/>
          </w:tcPr>
          <w:p w14:paraId="74D0437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0.16</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74B8BFE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71,805,782</w:t>
            </w:r>
          </w:p>
        </w:tc>
        <w:tc>
          <w:tcPr>
            <w:tcW w:w="990" w:type="dxa"/>
            <w:tcBorders>
              <w:top w:val="nil"/>
              <w:left w:val="nil"/>
              <w:bottom w:val="single" w:sz="8" w:space="0" w:color="auto"/>
              <w:right w:val="single" w:sz="8" w:space="0" w:color="auto"/>
            </w:tcBorders>
            <w:shd w:val="clear" w:color="auto" w:fill="auto"/>
            <w:noWrap/>
            <w:hideMark/>
          </w:tcPr>
          <w:p w14:paraId="6EA82B5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0.16</w:t>
            </w:r>
          </w:p>
        </w:tc>
        <w:tc>
          <w:tcPr>
            <w:tcW w:w="1530" w:type="dxa"/>
            <w:tcBorders>
              <w:top w:val="nil"/>
              <w:left w:val="nil"/>
              <w:bottom w:val="single" w:sz="8" w:space="0" w:color="auto"/>
              <w:right w:val="single" w:sz="8" w:space="0" w:color="auto"/>
            </w:tcBorders>
            <w:shd w:val="clear" w:color="auto" w:fill="auto"/>
            <w:noWrap/>
            <w:hideMark/>
          </w:tcPr>
          <w:p w14:paraId="4493514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72,523,840</w:t>
            </w:r>
          </w:p>
        </w:tc>
        <w:tc>
          <w:tcPr>
            <w:tcW w:w="990" w:type="dxa"/>
            <w:tcBorders>
              <w:top w:val="nil"/>
              <w:left w:val="nil"/>
              <w:bottom w:val="single" w:sz="8" w:space="0" w:color="auto"/>
              <w:right w:val="single" w:sz="8" w:space="0" w:color="auto"/>
            </w:tcBorders>
            <w:shd w:val="clear" w:color="auto" w:fill="auto"/>
            <w:noWrap/>
            <w:hideMark/>
          </w:tcPr>
          <w:p w14:paraId="62A275F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0.16</w:t>
            </w:r>
          </w:p>
        </w:tc>
        <w:tc>
          <w:tcPr>
            <w:tcW w:w="1530" w:type="dxa"/>
            <w:tcBorders>
              <w:top w:val="nil"/>
              <w:left w:val="nil"/>
              <w:bottom w:val="single" w:sz="8" w:space="0" w:color="auto"/>
              <w:right w:val="single" w:sz="8" w:space="0" w:color="auto"/>
            </w:tcBorders>
            <w:shd w:val="clear" w:color="auto" w:fill="auto"/>
            <w:noWrap/>
            <w:hideMark/>
          </w:tcPr>
          <w:p w14:paraId="0D95A9F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73,249,078</w:t>
            </w:r>
          </w:p>
        </w:tc>
      </w:tr>
      <w:tr w:rsidR="00D84BD1" w:rsidRPr="00540756" w14:paraId="7206FCB4"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34A219E9"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 xml:space="preserve">HOTEL AND TOURISM BOARD </w:t>
            </w:r>
          </w:p>
        </w:tc>
        <w:tc>
          <w:tcPr>
            <w:tcW w:w="1009" w:type="dxa"/>
            <w:tcBorders>
              <w:top w:val="nil"/>
              <w:left w:val="nil"/>
              <w:bottom w:val="single" w:sz="8" w:space="0" w:color="auto"/>
              <w:right w:val="single" w:sz="8" w:space="0" w:color="auto"/>
            </w:tcBorders>
            <w:shd w:val="clear" w:color="auto" w:fill="auto"/>
            <w:noWrap/>
            <w:hideMark/>
          </w:tcPr>
          <w:p w14:paraId="49C8D54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38AB42F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414,202</w:t>
            </w:r>
          </w:p>
        </w:tc>
        <w:tc>
          <w:tcPr>
            <w:tcW w:w="990" w:type="dxa"/>
            <w:tcBorders>
              <w:top w:val="nil"/>
              <w:left w:val="nil"/>
              <w:bottom w:val="single" w:sz="8" w:space="0" w:color="auto"/>
              <w:right w:val="single" w:sz="8" w:space="0" w:color="auto"/>
            </w:tcBorders>
            <w:shd w:val="clear" w:color="auto" w:fill="auto"/>
            <w:noWrap/>
            <w:hideMark/>
          </w:tcPr>
          <w:p w14:paraId="1D34B15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530" w:type="dxa"/>
            <w:tcBorders>
              <w:top w:val="nil"/>
              <w:left w:val="nil"/>
              <w:bottom w:val="single" w:sz="8" w:space="0" w:color="auto"/>
              <w:right w:val="single" w:sz="8" w:space="0" w:color="auto"/>
            </w:tcBorders>
            <w:shd w:val="clear" w:color="auto" w:fill="auto"/>
            <w:noWrap/>
            <w:hideMark/>
          </w:tcPr>
          <w:p w14:paraId="0984CFA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418,345</w:t>
            </w:r>
          </w:p>
        </w:tc>
        <w:tc>
          <w:tcPr>
            <w:tcW w:w="990" w:type="dxa"/>
            <w:tcBorders>
              <w:top w:val="nil"/>
              <w:left w:val="nil"/>
              <w:bottom w:val="single" w:sz="8" w:space="0" w:color="auto"/>
              <w:right w:val="single" w:sz="8" w:space="0" w:color="auto"/>
            </w:tcBorders>
            <w:shd w:val="clear" w:color="auto" w:fill="auto"/>
            <w:noWrap/>
            <w:hideMark/>
          </w:tcPr>
          <w:p w14:paraId="471FA44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530" w:type="dxa"/>
            <w:tcBorders>
              <w:top w:val="nil"/>
              <w:left w:val="nil"/>
              <w:bottom w:val="single" w:sz="8" w:space="0" w:color="auto"/>
              <w:right w:val="single" w:sz="8" w:space="0" w:color="auto"/>
            </w:tcBorders>
            <w:shd w:val="clear" w:color="auto" w:fill="auto"/>
            <w:noWrap/>
            <w:hideMark/>
          </w:tcPr>
          <w:p w14:paraId="23EDBA0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422,528</w:t>
            </w:r>
          </w:p>
        </w:tc>
      </w:tr>
      <w:tr w:rsidR="00D84BD1" w:rsidRPr="00540756" w14:paraId="629A6905"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11974E3"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STATE BUREAU OF STATISTICS</w:t>
            </w:r>
          </w:p>
        </w:tc>
        <w:tc>
          <w:tcPr>
            <w:tcW w:w="1009" w:type="dxa"/>
            <w:tcBorders>
              <w:top w:val="nil"/>
              <w:left w:val="nil"/>
              <w:bottom w:val="single" w:sz="8" w:space="0" w:color="auto"/>
              <w:right w:val="single" w:sz="8" w:space="0" w:color="auto"/>
            </w:tcBorders>
            <w:shd w:val="clear" w:color="auto" w:fill="auto"/>
            <w:noWrap/>
            <w:hideMark/>
          </w:tcPr>
          <w:p w14:paraId="18A5E6B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0.09</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F916B9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41,078,816</w:t>
            </w:r>
          </w:p>
        </w:tc>
        <w:tc>
          <w:tcPr>
            <w:tcW w:w="990" w:type="dxa"/>
            <w:tcBorders>
              <w:top w:val="nil"/>
              <w:left w:val="nil"/>
              <w:bottom w:val="single" w:sz="8" w:space="0" w:color="auto"/>
              <w:right w:val="single" w:sz="8" w:space="0" w:color="auto"/>
            </w:tcBorders>
            <w:shd w:val="clear" w:color="auto" w:fill="auto"/>
            <w:noWrap/>
            <w:hideMark/>
          </w:tcPr>
          <w:p w14:paraId="78D9BA5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0.09</w:t>
            </w:r>
          </w:p>
        </w:tc>
        <w:tc>
          <w:tcPr>
            <w:tcW w:w="1530" w:type="dxa"/>
            <w:tcBorders>
              <w:top w:val="nil"/>
              <w:left w:val="nil"/>
              <w:bottom w:val="single" w:sz="8" w:space="0" w:color="auto"/>
              <w:right w:val="single" w:sz="8" w:space="0" w:color="auto"/>
            </w:tcBorders>
            <w:shd w:val="clear" w:color="auto" w:fill="auto"/>
            <w:noWrap/>
            <w:hideMark/>
          </w:tcPr>
          <w:p w14:paraId="53CEEC8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41,489,604</w:t>
            </w:r>
          </w:p>
        </w:tc>
        <w:tc>
          <w:tcPr>
            <w:tcW w:w="990" w:type="dxa"/>
            <w:tcBorders>
              <w:top w:val="nil"/>
              <w:left w:val="nil"/>
              <w:bottom w:val="single" w:sz="8" w:space="0" w:color="auto"/>
              <w:right w:val="single" w:sz="8" w:space="0" w:color="auto"/>
            </w:tcBorders>
            <w:shd w:val="clear" w:color="auto" w:fill="auto"/>
            <w:noWrap/>
            <w:hideMark/>
          </w:tcPr>
          <w:p w14:paraId="4453FA9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0.09</w:t>
            </w:r>
          </w:p>
        </w:tc>
        <w:tc>
          <w:tcPr>
            <w:tcW w:w="1530" w:type="dxa"/>
            <w:tcBorders>
              <w:top w:val="nil"/>
              <w:left w:val="nil"/>
              <w:bottom w:val="single" w:sz="8" w:space="0" w:color="auto"/>
              <w:right w:val="single" w:sz="8" w:space="0" w:color="auto"/>
            </w:tcBorders>
            <w:shd w:val="clear" w:color="auto" w:fill="auto"/>
            <w:noWrap/>
            <w:hideMark/>
          </w:tcPr>
          <w:p w14:paraId="64C131A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41,904,500</w:t>
            </w:r>
          </w:p>
        </w:tc>
      </w:tr>
      <w:tr w:rsidR="00D84BD1" w:rsidRPr="00540756" w14:paraId="0B89702C"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58BBDC1A"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FISCAL RESPONSIBILITY COMMISSION</w:t>
            </w:r>
          </w:p>
        </w:tc>
        <w:tc>
          <w:tcPr>
            <w:tcW w:w="1009" w:type="dxa"/>
            <w:tcBorders>
              <w:top w:val="nil"/>
              <w:left w:val="nil"/>
              <w:bottom w:val="single" w:sz="8" w:space="0" w:color="auto"/>
              <w:right w:val="single" w:sz="8" w:space="0" w:color="auto"/>
            </w:tcBorders>
            <w:shd w:val="clear" w:color="auto" w:fill="auto"/>
            <w:noWrap/>
            <w:hideMark/>
          </w:tcPr>
          <w:p w14:paraId="39F7B1E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E6FD5C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16,280,568</w:t>
            </w:r>
          </w:p>
        </w:tc>
        <w:tc>
          <w:tcPr>
            <w:tcW w:w="990" w:type="dxa"/>
            <w:tcBorders>
              <w:top w:val="nil"/>
              <w:left w:val="nil"/>
              <w:bottom w:val="single" w:sz="8" w:space="0" w:color="auto"/>
              <w:right w:val="single" w:sz="8" w:space="0" w:color="auto"/>
            </w:tcBorders>
            <w:shd w:val="clear" w:color="auto" w:fill="auto"/>
            <w:noWrap/>
            <w:hideMark/>
          </w:tcPr>
          <w:p w14:paraId="536A549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530" w:type="dxa"/>
            <w:tcBorders>
              <w:top w:val="nil"/>
              <w:left w:val="nil"/>
              <w:bottom w:val="single" w:sz="8" w:space="0" w:color="auto"/>
              <w:right w:val="single" w:sz="8" w:space="0" w:color="auto"/>
            </w:tcBorders>
            <w:shd w:val="clear" w:color="auto" w:fill="auto"/>
            <w:noWrap/>
            <w:hideMark/>
          </w:tcPr>
          <w:p w14:paraId="313B2DF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16,443,374</w:t>
            </w:r>
          </w:p>
        </w:tc>
        <w:tc>
          <w:tcPr>
            <w:tcW w:w="990" w:type="dxa"/>
            <w:tcBorders>
              <w:top w:val="nil"/>
              <w:left w:val="nil"/>
              <w:bottom w:val="single" w:sz="8" w:space="0" w:color="auto"/>
              <w:right w:val="single" w:sz="8" w:space="0" w:color="auto"/>
            </w:tcBorders>
            <w:shd w:val="clear" w:color="auto" w:fill="auto"/>
            <w:noWrap/>
            <w:hideMark/>
          </w:tcPr>
          <w:p w14:paraId="465E6CA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530" w:type="dxa"/>
            <w:tcBorders>
              <w:top w:val="nil"/>
              <w:left w:val="nil"/>
              <w:bottom w:val="single" w:sz="8" w:space="0" w:color="auto"/>
              <w:right w:val="single" w:sz="8" w:space="0" w:color="auto"/>
            </w:tcBorders>
            <w:shd w:val="clear" w:color="auto" w:fill="auto"/>
            <w:noWrap/>
            <w:hideMark/>
          </w:tcPr>
          <w:p w14:paraId="2F7A8D3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16,607,808</w:t>
            </w:r>
          </w:p>
        </w:tc>
      </w:tr>
      <w:tr w:rsidR="00D84BD1" w:rsidRPr="00540756" w14:paraId="383DA351"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32A109FF"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WATER RESOURCES</w:t>
            </w:r>
          </w:p>
        </w:tc>
        <w:tc>
          <w:tcPr>
            <w:tcW w:w="1009" w:type="dxa"/>
            <w:tcBorders>
              <w:top w:val="nil"/>
              <w:left w:val="nil"/>
              <w:bottom w:val="single" w:sz="8" w:space="0" w:color="auto"/>
              <w:right w:val="single" w:sz="8" w:space="0" w:color="auto"/>
            </w:tcBorders>
            <w:shd w:val="clear" w:color="auto" w:fill="auto"/>
            <w:noWrap/>
            <w:hideMark/>
          </w:tcPr>
          <w:p w14:paraId="6709567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0.01</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C46594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5,245,990</w:t>
            </w:r>
          </w:p>
        </w:tc>
        <w:tc>
          <w:tcPr>
            <w:tcW w:w="990" w:type="dxa"/>
            <w:tcBorders>
              <w:top w:val="nil"/>
              <w:left w:val="nil"/>
              <w:bottom w:val="single" w:sz="8" w:space="0" w:color="auto"/>
              <w:right w:val="single" w:sz="8" w:space="0" w:color="auto"/>
            </w:tcBorders>
            <w:shd w:val="clear" w:color="auto" w:fill="auto"/>
            <w:noWrap/>
            <w:hideMark/>
          </w:tcPr>
          <w:p w14:paraId="61DD1C3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0.01</w:t>
            </w:r>
          </w:p>
        </w:tc>
        <w:tc>
          <w:tcPr>
            <w:tcW w:w="1530" w:type="dxa"/>
            <w:tcBorders>
              <w:top w:val="nil"/>
              <w:left w:val="nil"/>
              <w:bottom w:val="single" w:sz="8" w:space="0" w:color="auto"/>
              <w:right w:val="single" w:sz="8" w:space="0" w:color="auto"/>
            </w:tcBorders>
            <w:shd w:val="clear" w:color="auto" w:fill="auto"/>
            <w:noWrap/>
            <w:hideMark/>
          </w:tcPr>
          <w:p w14:paraId="7A9149C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5,298,450</w:t>
            </w:r>
          </w:p>
        </w:tc>
        <w:tc>
          <w:tcPr>
            <w:tcW w:w="990" w:type="dxa"/>
            <w:tcBorders>
              <w:top w:val="nil"/>
              <w:left w:val="nil"/>
              <w:bottom w:val="single" w:sz="8" w:space="0" w:color="auto"/>
              <w:right w:val="single" w:sz="8" w:space="0" w:color="auto"/>
            </w:tcBorders>
            <w:shd w:val="clear" w:color="auto" w:fill="auto"/>
            <w:noWrap/>
            <w:hideMark/>
          </w:tcPr>
          <w:p w14:paraId="32C7DCD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0.01</w:t>
            </w:r>
          </w:p>
        </w:tc>
        <w:tc>
          <w:tcPr>
            <w:tcW w:w="1530" w:type="dxa"/>
            <w:tcBorders>
              <w:top w:val="nil"/>
              <w:left w:val="nil"/>
              <w:bottom w:val="single" w:sz="8" w:space="0" w:color="auto"/>
              <w:right w:val="single" w:sz="8" w:space="0" w:color="auto"/>
            </w:tcBorders>
            <w:shd w:val="clear" w:color="auto" w:fill="auto"/>
            <w:noWrap/>
            <w:hideMark/>
          </w:tcPr>
          <w:p w14:paraId="386FE8A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5,351,434</w:t>
            </w:r>
          </w:p>
        </w:tc>
      </w:tr>
      <w:tr w:rsidR="00D84BD1" w:rsidRPr="00540756" w14:paraId="3B450431"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2FAF20EF"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WATER BOARD</w:t>
            </w:r>
          </w:p>
        </w:tc>
        <w:tc>
          <w:tcPr>
            <w:tcW w:w="1009" w:type="dxa"/>
            <w:tcBorders>
              <w:top w:val="nil"/>
              <w:left w:val="nil"/>
              <w:bottom w:val="single" w:sz="8" w:space="0" w:color="auto"/>
              <w:right w:val="single" w:sz="8" w:space="0" w:color="auto"/>
            </w:tcBorders>
            <w:shd w:val="clear" w:color="auto" w:fill="auto"/>
            <w:noWrap/>
            <w:hideMark/>
          </w:tcPr>
          <w:p w14:paraId="6C8F47B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4FC0127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9,172,593</w:t>
            </w:r>
          </w:p>
        </w:tc>
        <w:tc>
          <w:tcPr>
            <w:tcW w:w="990" w:type="dxa"/>
            <w:tcBorders>
              <w:top w:val="nil"/>
              <w:left w:val="nil"/>
              <w:bottom w:val="single" w:sz="8" w:space="0" w:color="auto"/>
              <w:right w:val="single" w:sz="8" w:space="0" w:color="auto"/>
            </w:tcBorders>
            <w:shd w:val="clear" w:color="auto" w:fill="auto"/>
            <w:noWrap/>
            <w:hideMark/>
          </w:tcPr>
          <w:p w14:paraId="16918CB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530" w:type="dxa"/>
            <w:tcBorders>
              <w:top w:val="nil"/>
              <w:left w:val="nil"/>
              <w:bottom w:val="single" w:sz="8" w:space="0" w:color="auto"/>
              <w:right w:val="single" w:sz="8" w:space="0" w:color="auto"/>
            </w:tcBorders>
            <w:shd w:val="clear" w:color="auto" w:fill="auto"/>
            <w:noWrap/>
            <w:hideMark/>
          </w:tcPr>
          <w:p w14:paraId="68CF28E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9,264,319</w:t>
            </w:r>
          </w:p>
        </w:tc>
        <w:tc>
          <w:tcPr>
            <w:tcW w:w="990" w:type="dxa"/>
            <w:tcBorders>
              <w:top w:val="nil"/>
              <w:left w:val="nil"/>
              <w:bottom w:val="single" w:sz="8" w:space="0" w:color="auto"/>
              <w:right w:val="single" w:sz="8" w:space="0" w:color="auto"/>
            </w:tcBorders>
            <w:shd w:val="clear" w:color="auto" w:fill="auto"/>
            <w:noWrap/>
            <w:hideMark/>
          </w:tcPr>
          <w:p w14:paraId="6E6043F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0.02</w:t>
            </w:r>
          </w:p>
        </w:tc>
        <w:tc>
          <w:tcPr>
            <w:tcW w:w="1530" w:type="dxa"/>
            <w:tcBorders>
              <w:top w:val="nil"/>
              <w:left w:val="nil"/>
              <w:bottom w:val="single" w:sz="8" w:space="0" w:color="auto"/>
              <w:right w:val="single" w:sz="8" w:space="0" w:color="auto"/>
            </w:tcBorders>
            <w:shd w:val="clear" w:color="auto" w:fill="auto"/>
            <w:noWrap/>
            <w:hideMark/>
          </w:tcPr>
          <w:p w14:paraId="7E1D0B3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9,356,962</w:t>
            </w:r>
          </w:p>
        </w:tc>
      </w:tr>
      <w:tr w:rsidR="00D84BD1" w:rsidRPr="00540756" w14:paraId="536C924F"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61BEAE54"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RURAL WATER AND SANITATION AGENCY (RUWASSA)</w:t>
            </w:r>
          </w:p>
        </w:tc>
        <w:tc>
          <w:tcPr>
            <w:tcW w:w="1009" w:type="dxa"/>
            <w:tcBorders>
              <w:top w:val="nil"/>
              <w:left w:val="nil"/>
              <w:bottom w:val="single" w:sz="8" w:space="0" w:color="auto"/>
              <w:right w:val="single" w:sz="8" w:space="0" w:color="auto"/>
            </w:tcBorders>
            <w:shd w:val="clear" w:color="auto" w:fill="auto"/>
            <w:noWrap/>
            <w:hideMark/>
          </w:tcPr>
          <w:p w14:paraId="6B32C73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0.01</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1612A9F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2,625,647</w:t>
            </w:r>
          </w:p>
        </w:tc>
        <w:tc>
          <w:tcPr>
            <w:tcW w:w="990" w:type="dxa"/>
            <w:tcBorders>
              <w:top w:val="nil"/>
              <w:left w:val="nil"/>
              <w:bottom w:val="single" w:sz="8" w:space="0" w:color="auto"/>
              <w:right w:val="single" w:sz="8" w:space="0" w:color="auto"/>
            </w:tcBorders>
            <w:shd w:val="clear" w:color="auto" w:fill="auto"/>
            <w:noWrap/>
            <w:hideMark/>
          </w:tcPr>
          <w:p w14:paraId="650EEF6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0.01</w:t>
            </w:r>
          </w:p>
        </w:tc>
        <w:tc>
          <w:tcPr>
            <w:tcW w:w="1530" w:type="dxa"/>
            <w:tcBorders>
              <w:top w:val="nil"/>
              <w:left w:val="nil"/>
              <w:bottom w:val="single" w:sz="8" w:space="0" w:color="auto"/>
              <w:right w:val="single" w:sz="8" w:space="0" w:color="auto"/>
            </w:tcBorders>
            <w:shd w:val="clear" w:color="auto" w:fill="auto"/>
            <w:noWrap/>
            <w:hideMark/>
          </w:tcPr>
          <w:p w14:paraId="0902FC4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2,651,903</w:t>
            </w:r>
          </w:p>
        </w:tc>
        <w:tc>
          <w:tcPr>
            <w:tcW w:w="990" w:type="dxa"/>
            <w:tcBorders>
              <w:top w:val="nil"/>
              <w:left w:val="nil"/>
              <w:bottom w:val="single" w:sz="8" w:space="0" w:color="auto"/>
              <w:right w:val="single" w:sz="8" w:space="0" w:color="auto"/>
            </w:tcBorders>
            <w:shd w:val="clear" w:color="auto" w:fill="auto"/>
            <w:noWrap/>
            <w:hideMark/>
          </w:tcPr>
          <w:p w14:paraId="529478D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0.01</w:t>
            </w:r>
          </w:p>
        </w:tc>
        <w:tc>
          <w:tcPr>
            <w:tcW w:w="1530" w:type="dxa"/>
            <w:tcBorders>
              <w:top w:val="nil"/>
              <w:left w:val="nil"/>
              <w:bottom w:val="single" w:sz="8" w:space="0" w:color="auto"/>
              <w:right w:val="single" w:sz="8" w:space="0" w:color="auto"/>
            </w:tcBorders>
            <w:shd w:val="clear" w:color="auto" w:fill="auto"/>
            <w:noWrap/>
            <w:hideMark/>
          </w:tcPr>
          <w:p w14:paraId="24EDD76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2,678,422</w:t>
            </w:r>
          </w:p>
        </w:tc>
      </w:tr>
      <w:tr w:rsidR="00D84BD1" w:rsidRPr="00540756" w14:paraId="62954C6A"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0735B406"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BUREAU FOR LANDS AND URBAN DEVELOPMENT</w:t>
            </w:r>
          </w:p>
        </w:tc>
        <w:tc>
          <w:tcPr>
            <w:tcW w:w="1009" w:type="dxa"/>
            <w:tcBorders>
              <w:top w:val="nil"/>
              <w:left w:val="nil"/>
              <w:bottom w:val="single" w:sz="8" w:space="0" w:color="auto"/>
              <w:right w:val="single" w:sz="8" w:space="0" w:color="auto"/>
            </w:tcBorders>
            <w:shd w:val="clear" w:color="auto" w:fill="auto"/>
            <w:noWrap/>
            <w:hideMark/>
          </w:tcPr>
          <w:p w14:paraId="3247FD0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0.22</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0EC3E8B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99,790,840</w:t>
            </w:r>
          </w:p>
        </w:tc>
        <w:tc>
          <w:tcPr>
            <w:tcW w:w="990" w:type="dxa"/>
            <w:tcBorders>
              <w:top w:val="nil"/>
              <w:left w:val="nil"/>
              <w:bottom w:val="single" w:sz="8" w:space="0" w:color="auto"/>
              <w:right w:val="single" w:sz="8" w:space="0" w:color="auto"/>
            </w:tcBorders>
            <w:shd w:val="clear" w:color="auto" w:fill="auto"/>
            <w:noWrap/>
            <w:hideMark/>
          </w:tcPr>
          <w:p w14:paraId="0CC46EA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0.22</w:t>
            </w:r>
          </w:p>
        </w:tc>
        <w:tc>
          <w:tcPr>
            <w:tcW w:w="1530" w:type="dxa"/>
            <w:tcBorders>
              <w:top w:val="nil"/>
              <w:left w:val="nil"/>
              <w:bottom w:val="single" w:sz="8" w:space="0" w:color="auto"/>
              <w:right w:val="single" w:sz="8" w:space="0" w:color="auto"/>
            </w:tcBorders>
            <w:shd w:val="clear" w:color="auto" w:fill="auto"/>
            <w:noWrap/>
            <w:hideMark/>
          </w:tcPr>
          <w:p w14:paraId="66D5EE4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100,788,749</w:t>
            </w:r>
          </w:p>
        </w:tc>
        <w:tc>
          <w:tcPr>
            <w:tcW w:w="990" w:type="dxa"/>
            <w:tcBorders>
              <w:top w:val="nil"/>
              <w:left w:val="nil"/>
              <w:bottom w:val="single" w:sz="8" w:space="0" w:color="auto"/>
              <w:right w:val="single" w:sz="8" w:space="0" w:color="auto"/>
            </w:tcBorders>
            <w:shd w:val="clear" w:color="auto" w:fill="auto"/>
            <w:noWrap/>
            <w:hideMark/>
          </w:tcPr>
          <w:p w14:paraId="382241E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0.22</w:t>
            </w:r>
          </w:p>
        </w:tc>
        <w:tc>
          <w:tcPr>
            <w:tcW w:w="1530" w:type="dxa"/>
            <w:tcBorders>
              <w:top w:val="nil"/>
              <w:left w:val="nil"/>
              <w:bottom w:val="single" w:sz="8" w:space="0" w:color="auto"/>
              <w:right w:val="single" w:sz="8" w:space="0" w:color="auto"/>
            </w:tcBorders>
            <w:shd w:val="clear" w:color="auto" w:fill="auto"/>
            <w:noWrap/>
            <w:hideMark/>
          </w:tcPr>
          <w:p w14:paraId="1547124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101,796,636</w:t>
            </w:r>
          </w:p>
        </w:tc>
      </w:tr>
      <w:tr w:rsidR="00D84BD1" w:rsidRPr="00540756" w14:paraId="4EA74BB7"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4A16CCE"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TOWN PLANNING  AND DEVELOPMENT BOARD</w:t>
            </w:r>
          </w:p>
        </w:tc>
        <w:tc>
          <w:tcPr>
            <w:tcW w:w="1009" w:type="dxa"/>
            <w:tcBorders>
              <w:top w:val="nil"/>
              <w:left w:val="nil"/>
              <w:bottom w:val="single" w:sz="8" w:space="0" w:color="auto"/>
              <w:right w:val="single" w:sz="8" w:space="0" w:color="auto"/>
            </w:tcBorders>
            <w:shd w:val="clear" w:color="auto" w:fill="auto"/>
            <w:noWrap/>
            <w:hideMark/>
          </w:tcPr>
          <w:p w14:paraId="0FD7DCB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73A8BE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16,102,185</w:t>
            </w:r>
          </w:p>
        </w:tc>
        <w:tc>
          <w:tcPr>
            <w:tcW w:w="990" w:type="dxa"/>
            <w:tcBorders>
              <w:top w:val="nil"/>
              <w:left w:val="nil"/>
              <w:bottom w:val="single" w:sz="8" w:space="0" w:color="auto"/>
              <w:right w:val="single" w:sz="8" w:space="0" w:color="auto"/>
            </w:tcBorders>
            <w:shd w:val="clear" w:color="auto" w:fill="auto"/>
            <w:noWrap/>
            <w:hideMark/>
          </w:tcPr>
          <w:p w14:paraId="4C1604B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530" w:type="dxa"/>
            <w:tcBorders>
              <w:top w:val="nil"/>
              <w:left w:val="nil"/>
              <w:bottom w:val="single" w:sz="8" w:space="0" w:color="auto"/>
              <w:right w:val="single" w:sz="8" w:space="0" w:color="auto"/>
            </w:tcBorders>
            <w:shd w:val="clear" w:color="auto" w:fill="auto"/>
            <w:noWrap/>
            <w:hideMark/>
          </w:tcPr>
          <w:p w14:paraId="03BEEA1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16,263,207</w:t>
            </w:r>
          </w:p>
        </w:tc>
        <w:tc>
          <w:tcPr>
            <w:tcW w:w="990" w:type="dxa"/>
            <w:tcBorders>
              <w:top w:val="nil"/>
              <w:left w:val="nil"/>
              <w:bottom w:val="single" w:sz="8" w:space="0" w:color="auto"/>
              <w:right w:val="single" w:sz="8" w:space="0" w:color="auto"/>
            </w:tcBorders>
            <w:shd w:val="clear" w:color="auto" w:fill="auto"/>
            <w:noWrap/>
            <w:hideMark/>
          </w:tcPr>
          <w:p w14:paraId="4E2774D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530" w:type="dxa"/>
            <w:tcBorders>
              <w:top w:val="nil"/>
              <w:left w:val="nil"/>
              <w:bottom w:val="single" w:sz="8" w:space="0" w:color="auto"/>
              <w:right w:val="single" w:sz="8" w:space="0" w:color="auto"/>
            </w:tcBorders>
            <w:shd w:val="clear" w:color="auto" w:fill="auto"/>
            <w:noWrap/>
            <w:hideMark/>
          </w:tcPr>
          <w:p w14:paraId="5ABAE31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16,425,839</w:t>
            </w:r>
          </w:p>
        </w:tc>
      </w:tr>
      <w:tr w:rsidR="00D84BD1" w:rsidRPr="00540756" w14:paraId="5C0D80CB"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03107B35"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RURAL DEVELOPMENT</w:t>
            </w:r>
          </w:p>
        </w:tc>
        <w:tc>
          <w:tcPr>
            <w:tcW w:w="1009" w:type="dxa"/>
            <w:tcBorders>
              <w:top w:val="nil"/>
              <w:left w:val="nil"/>
              <w:bottom w:val="single" w:sz="8" w:space="0" w:color="auto"/>
              <w:right w:val="single" w:sz="8" w:space="0" w:color="auto"/>
            </w:tcBorders>
            <w:shd w:val="clear" w:color="auto" w:fill="auto"/>
            <w:noWrap/>
            <w:hideMark/>
          </w:tcPr>
          <w:p w14:paraId="2A535DE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0.01</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5B46ED0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3,573,837</w:t>
            </w:r>
          </w:p>
        </w:tc>
        <w:tc>
          <w:tcPr>
            <w:tcW w:w="990" w:type="dxa"/>
            <w:tcBorders>
              <w:top w:val="nil"/>
              <w:left w:val="nil"/>
              <w:bottom w:val="single" w:sz="8" w:space="0" w:color="auto"/>
              <w:right w:val="single" w:sz="8" w:space="0" w:color="auto"/>
            </w:tcBorders>
            <w:shd w:val="clear" w:color="auto" w:fill="auto"/>
            <w:noWrap/>
            <w:hideMark/>
          </w:tcPr>
          <w:p w14:paraId="4AFFB1D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0.01</w:t>
            </w:r>
          </w:p>
        </w:tc>
        <w:tc>
          <w:tcPr>
            <w:tcW w:w="1530" w:type="dxa"/>
            <w:tcBorders>
              <w:top w:val="nil"/>
              <w:left w:val="nil"/>
              <w:bottom w:val="single" w:sz="8" w:space="0" w:color="auto"/>
              <w:right w:val="single" w:sz="8" w:space="0" w:color="auto"/>
            </w:tcBorders>
            <w:shd w:val="clear" w:color="auto" w:fill="auto"/>
            <w:noWrap/>
            <w:hideMark/>
          </w:tcPr>
          <w:p w14:paraId="4E560A2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3,609,575</w:t>
            </w:r>
          </w:p>
        </w:tc>
        <w:tc>
          <w:tcPr>
            <w:tcW w:w="990" w:type="dxa"/>
            <w:tcBorders>
              <w:top w:val="nil"/>
              <w:left w:val="nil"/>
              <w:bottom w:val="single" w:sz="8" w:space="0" w:color="auto"/>
              <w:right w:val="single" w:sz="8" w:space="0" w:color="auto"/>
            </w:tcBorders>
            <w:shd w:val="clear" w:color="auto" w:fill="auto"/>
            <w:noWrap/>
            <w:hideMark/>
          </w:tcPr>
          <w:p w14:paraId="55CF4DF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0.01</w:t>
            </w:r>
          </w:p>
        </w:tc>
        <w:tc>
          <w:tcPr>
            <w:tcW w:w="1530" w:type="dxa"/>
            <w:tcBorders>
              <w:top w:val="nil"/>
              <w:left w:val="nil"/>
              <w:bottom w:val="single" w:sz="8" w:space="0" w:color="auto"/>
              <w:right w:val="single" w:sz="8" w:space="0" w:color="auto"/>
            </w:tcBorders>
            <w:shd w:val="clear" w:color="auto" w:fill="auto"/>
            <w:noWrap/>
            <w:hideMark/>
          </w:tcPr>
          <w:p w14:paraId="0CEF86A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3,645,671</w:t>
            </w:r>
          </w:p>
        </w:tc>
      </w:tr>
      <w:tr w:rsidR="00D84BD1" w:rsidRPr="00540756" w14:paraId="2198CF2E"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0D12DA92" w14:textId="77777777" w:rsidR="00D84BD1" w:rsidRPr="00540756" w:rsidRDefault="00D84BD1" w:rsidP="00846B11">
            <w:pPr>
              <w:rPr>
                <w:rFonts w:ascii="Arial Black" w:hAnsi="Arial Black" w:cs="Calibri"/>
                <w:color w:val="000000"/>
                <w:sz w:val="20"/>
                <w:szCs w:val="20"/>
              </w:rPr>
            </w:pPr>
            <w:r w:rsidRPr="00540756">
              <w:rPr>
                <w:rFonts w:ascii="Arial Black" w:hAnsi="Arial Black" w:cs="Calibri"/>
                <w:color w:val="000000"/>
                <w:sz w:val="20"/>
                <w:szCs w:val="20"/>
              </w:rPr>
              <w:t>Sub-Total</w:t>
            </w:r>
          </w:p>
        </w:tc>
        <w:tc>
          <w:tcPr>
            <w:tcW w:w="1009" w:type="dxa"/>
            <w:tcBorders>
              <w:top w:val="nil"/>
              <w:left w:val="nil"/>
              <w:bottom w:val="single" w:sz="8" w:space="0" w:color="auto"/>
              <w:right w:val="single" w:sz="8" w:space="0" w:color="auto"/>
            </w:tcBorders>
            <w:shd w:val="clear" w:color="auto" w:fill="auto"/>
            <w:noWrap/>
            <w:hideMark/>
          </w:tcPr>
          <w:p w14:paraId="2757B8F4"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32.17 </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B5F3F08" w14:textId="77777777" w:rsidR="00D84BD1" w:rsidRPr="00540756" w:rsidRDefault="00D84BD1" w:rsidP="00846B11">
            <w:pPr>
              <w:ind w:left="-132"/>
              <w:jc w:val="right"/>
              <w:rPr>
                <w:rFonts w:ascii="Arial Black" w:hAnsi="Arial Black" w:cs="Calibri"/>
                <w:color w:val="000000"/>
                <w:sz w:val="20"/>
                <w:szCs w:val="20"/>
              </w:rPr>
            </w:pPr>
            <w:r w:rsidRPr="00540756">
              <w:rPr>
                <w:rFonts w:ascii="Arial Black" w:hAnsi="Arial Black" w:cs="Calibri"/>
                <w:color w:val="000000"/>
                <w:sz w:val="20"/>
                <w:szCs w:val="20"/>
              </w:rPr>
              <w:t>14,374,267,439</w:t>
            </w:r>
          </w:p>
        </w:tc>
        <w:tc>
          <w:tcPr>
            <w:tcW w:w="990" w:type="dxa"/>
            <w:tcBorders>
              <w:top w:val="nil"/>
              <w:left w:val="nil"/>
              <w:bottom w:val="single" w:sz="8" w:space="0" w:color="auto"/>
              <w:right w:val="single" w:sz="8" w:space="0" w:color="auto"/>
            </w:tcBorders>
            <w:shd w:val="clear" w:color="auto" w:fill="auto"/>
            <w:noWrap/>
            <w:hideMark/>
          </w:tcPr>
          <w:p w14:paraId="4002004E"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32.17 </w:t>
            </w:r>
          </w:p>
        </w:tc>
        <w:tc>
          <w:tcPr>
            <w:tcW w:w="1530" w:type="dxa"/>
            <w:tcBorders>
              <w:top w:val="nil"/>
              <w:left w:val="nil"/>
              <w:bottom w:val="single" w:sz="8" w:space="0" w:color="auto"/>
              <w:right w:val="single" w:sz="8" w:space="0" w:color="auto"/>
            </w:tcBorders>
            <w:shd w:val="clear" w:color="auto" w:fill="auto"/>
            <w:noWrap/>
            <w:hideMark/>
          </w:tcPr>
          <w:p w14:paraId="27D2877B"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14,518,010,113</w:t>
            </w:r>
          </w:p>
        </w:tc>
        <w:tc>
          <w:tcPr>
            <w:tcW w:w="990" w:type="dxa"/>
            <w:tcBorders>
              <w:top w:val="nil"/>
              <w:left w:val="nil"/>
              <w:bottom w:val="single" w:sz="8" w:space="0" w:color="auto"/>
              <w:right w:val="single" w:sz="8" w:space="0" w:color="auto"/>
            </w:tcBorders>
            <w:shd w:val="clear" w:color="auto" w:fill="auto"/>
            <w:noWrap/>
            <w:hideMark/>
          </w:tcPr>
          <w:p w14:paraId="52A436AD"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32.17 </w:t>
            </w:r>
          </w:p>
        </w:tc>
        <w:tc>
          <w:tcPr>
            <w:tcW w:w="1530" w:type="dxa"/>
            <w:tcBorders>
              <w:top w:val="nil"/>
              <w:left w:val="nil"/>
              <w:bottom w:val="single" w:sz="8" w:space="0" w:color="auto"/>
              <w:right w:val="single" w:sz="8" w:space="0" w:color="auto"/>
            </w:tcBorders>
            <w:shd w:val="clear" w:color="auto" w:fill="auto"/>
            <w:noWrap/>
            <w:hideMark/>
          </w:tcPr>
          <w:p w14:paraId="00D25F25"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14,663,190,214</w:t>
            </w:r>
          </w:p>
        </w:tc>
      </w:tr>
    </w:tbl>
    <w:p w14:paraId="7E50EF26" w14:textId="79E5B3DF" w:rsidR="00D84BD1" w:rsidRDefault="00D84BD1" w:rsidP="00D84BD1">
      <w:bookmarkStart w:id="0" w:name="_GoBack"/>
      <w:bookmarkEnd w:id="0"/>
    </w:p>
    <w:tbl>
      <w:tblPr>
        <w:tblW w:w="11005" w:type="dxa"/>
        <w:tblInd w:w="-910" w:type="dxa"/>
        <w:tblLayout w:type="fixed"/>
        <w:tblLook w:val="04A0" w:firstRow="1" w:lastRow="0" w:firstColumn="1" w:lastColumn="0" w:noHBand="0" w:noVBand="1"/>
      </w:tblPr>
      <w:tblGrid>
        <w:gridCol w:w="3150"/>
        <w:gridCol w:w="1009"/>
        <w:gridCol w:w="1781"/>
        <w:gridCol w:w="990"/>
        <w:gridCol w:w="1530"/>
        <w:gridCol w:w="990"/>
        <w:gridCol w:w="1530"/>
        <w:gridCol w:w="25"/>
      </w:tblGrid>
      <w:tr w:rsidR="00D84BD1" w:rsidRPr="00540756" w14:paraId="77D64D43" w14:textId="77777777" w:rsidTr="00846B11">
        <w:trPr>
          <w:trHeight w:val="300"/>
        </w:trPr>
        <w:tc>
          <w:tcPr>
            <w:tcW w:w="11005" w:type="dxa"/>
            <w:gridSpan w:val="8"/>
            <w:tcBorders>
              <w:top w:val="single" w:sz="8" w:space="0" w:color="auto"/>
              <w:left w:val="single" w:sz="8" w:space="0" w:color="auto"/>
              <w:bottom w:val="single" w:sz="8" w:space="0" w:color="auto"/>
              <w:right w:val="single" w:sz="8" w:space="0" w:color="000000"/>
            </w:tcBorders>
            <w:shd w:val="clear" w:color="auto" w:fill="auto"/>
            <w:noWrap/>
            <w:hideMark/>
          </w:tcPr>
          <w:p w14:paraId="01F38F8A"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LAW &amp; JUSTIC SECTOR</w:t>
            </w:r>
          </w:p>
        </w:tc>
      </w:tr>
      <w:tr w:rsidR="00D84BD1" w:rsidRPr="00540756" w14:paraId="01DBCC3D"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735F0304"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JUDICIAL SERVICE COMMISSION</w:t>
            </w:r>
          </w:p>
        </w:tc>
        <w:tc>
          <w:tcPr>
            <w:tcW w:w="1009" w:type="dxa"/>
            <w:tcBorders>
              <w:top w:val="nil"/>
              <w:left w:val="nil"/>
              <w:bottom w:val="single" w:sz="8" w:space="0" w:color="auto"/>
              <w:right w:val="single" w:sz="8" w:space="0" w:color="auto"/>
            </w:tcBorders>
            <w:shd w:val="clear" w:color="auto" w:fill="auto"/>
            <w:noWrap/>
            <w:hideMark/>
          </w:tcPr>
          <w:p w14:paraId="1F03B52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0.10</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C49670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45,345,495</w:t>
            </w:r>
          </w:p>
        </w:tc>
        <w:tc>
          <w:tcPr>
            <w:tcW w:w="990" w:type="dxa"/>
            <w:tcBorders>
              <w:top w:val="nil"/>
              <w:left w:val="nil"/>
              <w:bottom w:val="single" w:sz="8" w:space="0" w:color="auto"/>
              <w:right w:val="single" w:sz="8" w:space="0" w:color="auto"/>
            </w:tcBorders>
            <w:shd w:val="clear" w:color="auto" w:fill="auto"/>
            <w:noWrap/>
            <w:hideMark/>
          </w:tcPr>
          <w:p w14:paraId="5701FA1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0.10</w:t>
            </w:r>
          </w:p>
        </w:tc>
        <w:tc>
          <w:tcPr>
            <w:tcW w:w="1530" w:type="dxa"/>
            <w:tcBorders>
              <w:top w:val="nil"/>
              <w:left w:val="nil"/>
              <w:bottom w:val="single" w:sz="8" w:space="0" w:color="auto"/>
              <w:right w:val="single" w:sz="8" w:space="0" w:color="auto"/>
            </w:tcBorders>
            <w:shd w:val="clear" w:color="auto" w:fill="auto"/>
            <w:noWrap/>
            <w:hideMark/>
          </w:tcPr>
          <w:p w14:paraId="01E4251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45,798,950</w:t>
            </w:r>
          </w:p>
        </w:tc>
        <w:tc>
          <w:tcPr>
            <w:tcW w:w="990" w:type="dxa"/>
            <w:tcBorders>
              <w:top w:val="nil"/>
              <w:left w:val="nil"/>
              <w:bottom w:val="single" w:sz="8" w:space="0" w:color="auto"/>
              <w:right w:val="single" w:sz="8" w:space="0" w:color="auto"/>
            </w:tcBorders>
            <w:shd w:val="clear" w:color="auto" w:fill="auto"/>
            <w:noWrap/>
            <w:hideMark/>
          </w:tcPr>
          <w:p w14:paraId="286FA9F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0.10</w:t>
            </w:r>
          </w:p>
        </w:tc>
        <w:tc>
          <w:tcPr>
            <w:tcW w:w="1530" w:type="dxa"/>
            <w:tcBorders>
              <w:top w:val="nil"/>
              <w:left w:val="nil"/>
              <w:bottom w:val="single" w:sz="8" w:space="0" w:color="auto"/>
              <w:right w:val="single" w:sz="8" w:space="0" w:color="auto"/>
            </w:tcBorders>
            <w:shd w:val="clear" w:color="auto" w:fill="auto"/>
            <w:noWrap/>
            <w:hideMark/>
          </w:tcPr>
          <w:p w14:paraId="5ED73A1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46,256,940</w:t>
            </w:r>
          </w:p>
        </w:tc>
      </w:tr>
      <w:tr w:rsidR="00D84BD1" w:rsidRPr="00540756" w14:paraId="3B1DBA25"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6836F1C3"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HIGH COURT OF JUSTICE</w:t>
            </w:r>
          </w:p>
        </w:tc>
        <w:tc>
          <w:tcPr>
            <w:tcW w:w="1009" w:type="dxa"/>
            <w:tcBorders>
              <w:top w:val="nil"/>
              <w:left w:val="nil"/>
              <w:bottom w:val="single" w:sz="8" w:space="0" w:color="auto"/>
              <w:right w:val="single" w:sz="8" w:space="0" w:color="auto"/>
            </w:tcBorders>
            <w:shd w:val="clear" w:color="auto" w:fill="auto"/>
            <w:noWrap/>
            <w:hideMark/>
          </w:tcPr>
          <w:p w14:paraId="1EE5A92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0.97</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B95EE9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433,928,545</w:t>
            </w:r>
          </w:p>
        </w:tc>
        <w:tc>
          <w:tcPr>
            <w:tcW w:w="990" w:type="dxa"/>
            <w:tcBorders>
              <w:top w:val="nil"/>
              <w:left w:val="nil"/>
              <w:bottom w:val="single" w:sz="8" w:space="0" w:color="auto"/>
              <w:right w:val="single" w:sz="8" w:space="0" w:color="auto"/>
            </w:tcBorders>
            <w:shd w:val="clear" w:color="auto" w:fill="auto"/>
            <w:noWrap/>
            <w:hideMark/>
          </w:tcPr>
          <w:p w14:paraId="71EEF90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0.97</w:t>
            </w:r>
          </w:p>
        </w:tc>
        <w:tc>
          <w:tcPr>
            <w:tcW w:w="1530" w:type="dxa"/>
            <w:tcBorders>
              <w:top w:val="nil"/>
              <w:left w:val="nil"/>
              <w:bottom w:val="single" w:sz="8" w:space="0" w:color="auto"/>
              <w:right w:val="single" w:sz="8" w:space="0" w:color="auto"/>
            </w:tcBorders>
            <w:shd w:val="clear" w:color="auto" w:fill="auto"/>
            <w:noWrap/>
            <w:hideMark/>
          </w:tcPr>
          <w:p w14:paraId="77D3C02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438,267,831</w:t>
            </w:r>
          </w:p>
        </w:tc>
        <w:tc>
          <w:tcPr>
            <w:tcW w:w="990" w:type="dxa"/>
            <w:tcBorders>
              <w:top w:val="nil"/>
              <w:left w:val="nil"/>
              <w:bottom w:val="single" w:sz="8" w:space="0" w:color="auto"/>
              <w:right w:val="single" w:sz="8" w:space="0" w:color="auto"/>
            </w:tcBorders>
            <w:shd w:val="clear" w:color="auto" w:fill="auto"/>
            <w:noWrap/>
            <w:hideMark/>
          </w:tcPr>
          <w:p w14:paraId="117E9C5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0.97</w:t>
            </w:r>
          </w:p>
        </w:tc>
        <w:tc>
          <w:tcPr>
            <w:tcW w:w="1530" w:type="dxa"/>
            <w:tcBorders>
              <w:top w:val="nil"/>
              <w:left w:val="nil"/>
              <w:bottom w:val="single" w:sz="8" w:space="0" w:color="auto"/>
              <w:right w:val="single" w:sz="8" w:space="0" w:color="auto"/>
            </w:tcBorders>
            <w:shd w:val="clear" w:color="auto" w:fill="auto"/>
            <w:noWrap/>
            <w:hideMark/>
          </w:tcPr>
          <w:p w14:paraId="413F795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442,650,509</w:t>
            </w:r>
          </w:p>
        </w:tc>
      </w:tr>
      <w:tr w:rsidR="00D84BD1" w:rsidRPr="00540756" w14:paraId="0E212A9F"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7E7AED3D"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CUSTOMARY COURT OF APPEAL</w:t>
            </w:r>
          </w:p>
        </w:tc>
        <w:tc>
          <w:tcPr>
            <w:tcW w:w="1009" w:type="dxa"/>
            <w:tcBorders>
              <w:top w:val="nil"/>
              <w:left w:val="nil"/>
              <w:bottom w:val="single" w:sz="8" w:space="0" w:color="auto"/>
              <w:right w:val="single" w:sz="8" w:space="0" w:color="auto"/>
            </w:tcBorders>
            <w:shd w:val="clear" w:color="auto" w:fill="auto"/>
            <w:noWrap/>
            <w:hideMark/>
          </w:tcPr>
          <w:p w14:paraId="4CEC282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0.26</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1ACD6F0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114,579,513</w:t>
            </w:r>
          </w:p>
        </w:tc>
        <w:tc>
          <w:tcPr>
            <w:tcW w:w="990" w:type="dxa"/>
            <w:tcBorders>
              <w:top w:val="nil"/>
              <w:left w:val="nil"/>
              <w:bottom w:val="single" w:sz="8" w:space="0" w:color="auto"/>
              <w:right w:val="single" w:sz="8" w:space="0" w:color="auto"/>
            </w:tcBorders>
            <w:shd w:val="clear" w:color="auto" w:fill="auto"/>
            <w:noWrap/>
            <w:hideMark/>
          </w:tcPr>
          <w:p w14:paraId="562A54D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0.26</w:t>
            </w:r>
          </w:p>
        </w:tc>
        <w:tc>
          <w:tcPr>
            <w:tcW w:w="1530" w:type="dxa"/>
            <w:tcBorders>
              <w:top w:val="nil"/>
              <w:left w:val="nil"/>
              <w:bottom w:val="single" w:sz="8" w:space="0" w:color="auto"/>
              <w:right w:val="single" w:sz="8" w:space="0" w:color="auto"/>
            </w:tcBorders>
            <w:shd w:val="clear" w:color="auto" w:fill="auto"/>
            <w:noWrap/>
            <w:hideMark/>
          </w:tcPr>
          <w:p w14:paraId="31056D0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115,725,308</w:t>
            </w:r>
          </w:p>
        </w:tc>
        <w:tc>
          <w:tcPr>
            <w:tcW w:w="990" w:type="dxa"/>
            <w:tcBorders>
              <w:top w:val="nil"/>
              <w:left w:val="nil"/>
              <w:bottom w:val="single" w:sz="8" w:space="0" w:color="auto"/>
              <w:right w:val="single" w:sz="8" w:space="0" w:color="auto"/>
            </w:tcBorders>
            <w:shd w:val="clear" w:color="auto" w:fill="auto"/>
            <w:noWrap/>
            <w:hideMark/>
          </w:tcPr>
          <w:p w14:paraId="3834BD3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0.26</w:t>
            </w:r>
          </w:p>
        </w:tc>
        <w:tc>
          <w:tcPr>
            <w:tcW w:w="1530" w:type="dxa"/>
            <w:tcBorders>
              <w:top w:val="nil"/>
              <w:left w:val="nil"/>
              <w:bottom w:val="single" w:sz="8" w:space="0" w:color="auto"/>
              <w:right w:val="single" w:sz="8" w:space="0" w:color="auto"/>
            </w:tcBorders>
            <w:shd w:val="clear" w:color="auto" w:fill="auto"/>
            <w:noWrap/>
            <w:hideMark/>
          </w:tcPr>
          <w:p w14:paraId="5A4B199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116,882,561</w:t>
            </w:r>
          </w:p>
        </w:tc>
      </w:tr>
      <w:tr w:rsidR="00D84BD1" w:rsidRPr="00540756" w14:paraId="43BF6619"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296CBFCC"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SHARIA COURT OF APPEAL</w:t>
            </w:r>
          </w:p>
        </w:tc>
        <w:tc>
          <w:tcPr>
            <w:tcW w:w="1009" w:type="dxa"/>
            <w:tcBorders>
              <w:top w:val="nil"/>
              <w:left w:val="nil"/>
              <w:bottom w:val="single" w:sz="8" w:space="0" w:color="auto"/>
              <w:right w:val="single" w:sz="8" w:space="0" w:color="auto"/>
            </w:tcBorders>
            <w:shd w:val="clear" w:color="auto" w:fill="auto"/>
            <w:noWrap/>
            <w:hideMark/>
          </w:tcPr>
          <w:p w14:paraId="4C06CB2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0.23</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3BAB788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102,645,930</w:t>
            </w:r>
          </w:p>
        </w:tc>
        <w:tc>
          <w:tcPr>
            <w:tcW w:w="990" w:type="dxa"/>
            <w:tcBorders>
              <w:top w:val="nil"/>
              <w:left w:val="nil"/>
              <w:bottom w:val="single" w:sz="8" w:space="0" w:color="auto"/>
              <w:right w:val="single" w:sz="8" w:space="0" w:color="auto"/>
            </w:tcBorders>
            <w:shd w:val="clear" w:color="auto" w:fill="auto"/>
            <w:noWrap/>
            <w:hideMark/>
          </w:tcPr>
          <w:p w14:paraId="3C3C583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0.23</w:t>
            </w:r>
          </w:p>
        </w:tc>
        <w:tc>
          <w:tcPr>
            <w:tcW w:w="1530" w:type="dxa"/>
            <w:tcBorders>
              <w:top w:val="nil"/>
              <w:left w:val="nil"/>
              <w:bottom w:val="single" w:sz="8" w:space="0" w:color="auto"/>
              <w:right w:val="single" w:sz="8" w:space="0" w:color="auto"/>
            </w:tcBorders>
            <w:shd w:val="clear" w:color="auto" w:fill="auto"/>
            <w:noWrap/>
            <w:hideMark/>
          </w:tcPr>
          <w:p w14:paraId="7212240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103,672,390</w:t>
            </w:r>
          </w:p>
        </w:tc>
        <w:tc>
          <w:tcPr>
            <w:tcW w:w="990" w:type="dxa"/>
            <w:tcBorders>
              <w:top w:val="nil"/>
              <w:left w:val="nil"/>
              <w:bottom w:val="single" w:sz="8" w:space="0" w:color="auto"/>
              <w:right w:val="single" w:sz="8" w:space="0" w:color="auto"/>
            </w:tcBorders>
            <w:shd w:val="clear" w:color="auto" w:fill="auto"/>
            <w:noWrap/>
            <w:hideMark/>
          </w:tcPr>
          <w:p w14:paraId="3CFC204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0.23</w:t>
            </w:r>
          </w:p>
        </w:tc>
        <w:tc>
          <w:tcPr>
            <w:tcW w:w="1530" w:type="dxa"/>
            <w:tcBorders>
              <w:top w:val="nil"/>
              <w:left w:val="nil"/>
              <w:bottom w:val="single" w:sz="8" w:space="0" w:color="auto"/>
              <w:right w:val="single" w:sz="8" w:space="0" w:color="auto"/>
            </w:tcBorders>
            <w:shd w:val="clear" w:color="auto" w:fill="auto"/>
            <w:noWrap/>
            <w:hideMark/>
          </w:tcPr>
          <w:p w14:paraId="2F6EABB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104,709,113</w:t>
            </w:r>
          </w:p>
        </w:tc>
      </w:tr>
      <w:tr w:rsidR="00D84BD1" w:rsidRPr="00540756" w14:paraId="6DE41866"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20BCB143"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JUSTICE</w:t>
            </w:r>
          </w:p>
        </w:tc>
        <w:tc>
          <w:tcPr>
            <w:tcW w:w="1009" w:type="dxa"/>
            <w:tcBorders>
              <w:top w:val="nil"/>
              <w:left w:val="nil"/>
              <w:bottom w:val="single" w:sz="8" w:space="0" w:color="auto"/>
              <w:right w:val="single" w:sz="8" w:space="0" w:color="auto"/>
            </w:tcBorders>
            <w:shd w:val="clear" w:color="auto" w:fill="auto"/>
            <w:noWrap/>
            <w:hideMark/>
          </w:tcPr>
          <w:p w14:paraId="01E92B9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1.27</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938ED1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568,320,407</w:t>
            </w:r>
          </w:p>
        </w:tc>
        <w:tc>
          <w:tcPr>
            <w:tcW w:w="990" w:type="dxa"/>
            <w:tcBorders>
              <w:top w:val="nil"/>
              <w:left w:val="nil"/>
              <w:bottom w:val="single" w:sz="8" w:space="0" w:color="auto"/>
              <w:right w:val="single" w:sz="8" w:space="0" w:color="auto"/>
            </w:tcBorders>
            <w:shd w:val="clear" w:color="auto" w:fill="auto"/>
            <w:noWrap/>
            <w:hideMark/>
          </w:tcPr>
          <w:p w14:paraId="47EC1A3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1.27</w:t>
            </w:r>
          </w:p>
        </w:tc>
        <w:tc>
          <w:tcPr>
            <w:tcW w:w="1530" w:type="dxa"/>
            <w:tcBorders>
              <w:top w:val="nil"/>
              <w:left w:val="nil"/>
              <w:bottom w:val="single" w:sz="8" w:space="0" w:color="auto"/>
              <w:right w:val="single" w:sz="8" w:space="0" w:color="auto"/>
            </w:tcBorders>
            <w:shd w:val="clear" w:color="auto" w:fill="auto"/>
            <w:noWrap/>
            <w:hideMark/>
          </w:tcPr>
          <w:p w14:paraId="47B5B94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574,003,611</w:t>
            </w:r>
          </w:p>
        </w:tc>
        <w:tc>
          <w:tcPr>
            <w:tcW w:w="990" w:type="dxa"/>
            <w:tcBorders>
              <w:top w:val="nil"/>
              <w:left w:val="nil"/>
              <w:bottom w:val="single" w:sz="8" w:space="0" w:color="auto"/>
              <w:right w:val="single" w:sz="8" w:space="0" w:color="auto"/>
            </w:tcBorders>
            <w:shd w:val="clear" w:color="auto" w:fill="auto"/>
            <w:noWrap/>
            <w:hideMark/>
          </w:tcPr>
          <w:p w14:paraId="219256E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1.27</w:t>
            </w:r>
          </w:p>
        </w:tc>
        <w:tc>
          <w:tcPr>
            <w:tcW w:w="1530" w:type="dxa"/>
            <w:tcBorders>
              <w:top w:val="nil"/>
              <w:left w:val="nil"/>
              <w:bottom w:val="single" w:sz="8" w:space="0" w:color="auto"/>
              <w:right w:val="single" w:sz="8" w:space="0" w:color="auto"/>
            </w:tcBorders>
            <w:shd w:val="clear" w:color="auto" w:fill="auto"/>
            <w:noWrap/>
            <w:hideMark/>
          </w:tcPr>
          <w:p w14:paraId="061BA70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579,743,647</w:t>
            </w:r>
          </w:p>
        </w:tc>
      </w:tr>
      <w:tr w:rsidR="00D84BD1" w:rsidRPr="00540756" w14:paraId="73CF72BE"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6289053A"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 xml:space="preserve">KOGI STATE OFFICE OF THE PUBLIC DEFENDER AND CITIZENS' RIGHTS COMMISSION </w:t>
            </w:r>
          </w:p>
        </w:tc>
        <w:tc>
          <w:tcPr>
            <w:tcW w:w="1009" w:type="dxa"/>
            <w:tcBorders>
              <w:top w:val="nil"/>
              <w:left w:val="nil"/>
              <w:bottom w:val="single" w:sz="8" w:space="0" w:color="auto"/>
              <w:right w:val="single" w:sz="8" w:space="0" w:color="auto"/>
            </w:tcBorders>
            <w:shd w:val="clear" w:color="auto" w:fill="auto"/>
            <w:noWrap/>
            <w:hideMark/>
          </w:tcPr>
          <w:p w14:paraId="3D9A6BC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0.47</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8262FE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207,980,297</w:t>
            </w:r>
          </w:p>
        </w:tc>
        <w:tc>
          <w:tcPr>
            <w:tcW w:w="990" w:type="dxa"/>
            <w:tcBorders>
              <w:top w:val="nil"/>
              <w:left w:val="nil"/>
              <w:bottom w:val="single" w:sz="8" w:space="0" w:color="auto"/>
              <w:right w:val="single" w:sz="8" w:space="0" w:color="auto"/>
            </w:tcBorders>
            <w:shd w:val="clear" w:color="auto" w:fill="auto"/>
            <w:noWrap/>
            <w:hideMark/>
          </w:tcPr>
          <w:p w14:paraId="1C086CA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0.47</w:t>
            </w:r>
          </w:p>
        </w:tc>
        <w:tc>
          <w:tcPr>
            <w:tcW w:w="1530" w:type="dxa"/>
            <w:tcBorders>
              <w:top w:val="nil"/>
              <w:left w:val="nil"/>
              <w:bottom w:val="single" w:sz="8" w:space="0" w:color="auto"/>
              <w:right w:val="single" w:sz="8" w:space="0" w:color="auto"/>
            </w:tcBorders>
            <w:shd w:val="clear" w:color="auto" w:fill="auto"/>
            <w:noWrap/>
            <w:hideMark/>
          </w:tcPr>
          <w:p w14:paraId="0A3C7A2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210,060,100</w:t>
            </w:r>
          </w:p>
        </w:tc>
        <w:tc>
          <w:tcPr>
            <w:tcW w:w="990" w:type="dxa"/>
            <w:tcBorders>
              <w:top w:val="nil"/>
              <w:left w:val="nil"/>
              <w:bottom w:val="single" w:sz="8" w:space="0" w:color="auto"/>
              <w:right w:val="single" w:sz="8" w:space="0" w:color="auto"/>
            </w:tcBorders>
            <w:shd w:val="clear" w:color="auto" w:fill="auto"/>
            <w:noWrap/>
            <w:hideMark/>
          </w:tcPr>
          <w:p w14:paraId="4D26712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0.47</w:t>
            </w:r>
          </w:p>
        </w:tc>
        <w:tc>
          <w:tcPr>
            <w:tcW w:w="1530" w:type="dxa"/>
            <w:tcBorders>
              <w:top w:val="nil"/>
              <w:left w:val="nil"/>
              <w:bottom w:val="single" w:sz="8" w:space="0" w:color="auto"/>
              <w:right w:val="single" w:sz="8" w:space="0" w:color="auto"/>
            </w:tcBorders>
            <w:shd w:val="clear" w:color="auto" w:fill="auto"/>
            <w:noWrap/>
            <w:hideMark/>
          </w:tcPr>
          <w:p w14:paraId="56CF8FE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212,160,701</w:t>
            </w:r>
          </w:p>
        </w:tc>
      </w:tr>
      <w:tr w:rsidR="00D84BD1" w:rsidRPr="00540756" w14:paraId="00E6A49B"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7871D237" w14:textId="77777777" w:rsidR="00D84BD1" w:rsidRPr="00540756" w:rsidRDefault="00D84BD1" w:rsidP="00846B11">
            <w:pPr>
              <w:rPr>
                <w:rFonts w:ascii="Arial Black" w:hAnsi="Arial Black" w:cs="Calibri"/>
                <w:color w:val="000000"/>
                <w:sz w:val="20"/>
                <w:szCs w:val="20"/>
              </w:rPr>
            </w:pPr>
            <w:r w:rsidRPr="00540756">
              <w:rPr>
                <w:rFonts w:ascii="Arial Black" w:hAnsi="Arial Black" w:cs="Calibri"/>
                <w:color w:val="000000"/>
                <w:sz w:val="20"/>
                <w:szCs w:val="20"/>
              </w:rPr>
              <w:t>Sub-Total</w:t>
            </w:r>
          </w:p>
        </w:tc>
        <w:tc>
          <w:tcPr>
            <w:tcW w:w="1009" w:type="dxa"/>
            <w:tcBorders>
              <w:top w:val="nil"/>
              <w:left w:val="nil"/>
              <w:bottom w:val="single" w:sz="8" w:space="0" w:color="auto"/>
              <w:right w:val="single" w:sz="8" w:space="0" w:color="auto"/>
            </w:tcBorders>
            <w:shd w:val="clear" w:color="auto" w:fill="auto"/>
            <w:noWrap/>
            <w:hideMark/>
          </w:tcPr>
          <w:p w14:paraId="419A7719"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3.30</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5DD7E24E"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1,472,800,188</w:t>
            </w:r>
          </w:p>
        </w:tc>
        <w:tc>
          <w:tcPr>
            <w:tcW w:w="990" w:type="dxa"/>
            <w:tcBorders>
              <w:top w:val="nil"/>
              <w:left w:val="nil"/>
              <w:bottom w:val="single" w:sz="8" w:space="0" w:color="auto"/>
              <w:right w:val="single" w:sz="8" w:space="0" w:color="auto"/>
            </w:tcBorders>
            <w:shd w:val="clear" w:color="auto" w:fill="auto"/>
            <w:noWrap/>
            <w:hideMark/>
          </w:tcPr>
          <w:p w14:paraId="3E11BD93"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3.30</w:t>
            </w:r>
          </w:p>
        </w:tc>
        <w:tc>
          <w:tcPr>
            <w:tcW w:w="1530" w:type="dxa"/>
            <w:tcBorders>
              <w:top w:val="nil"/>
              <w:left w:val="nil"/>
              <w:bottom w:val="single" w:sz="8" w:space="0" w:color="auto"/>
              <w:right w:val="single" w:sz="8" w:space="0" w:color="auto"/>
            </w:tcBorders>
            <w:shd w:val="clear" w:color="auto" w:fill="auto"/>
            <w:noWrap/>
            <w:hideMark/>
          </w:tcPr>
          <w:p w14:paraId="49A2982E"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1,487,528,190</w:t>
            </w:r>
          </w:p>
        </w:tc>
        <w:tc>
          <w:tcPr>
            <w:tcW w:w="990" w:type="dxa"/>
            <w:tcBorders>
              <w:top w:val="nil"/>
              <w:left w:val="nil"/>
              <w:bottom w:val="single" w:sz="8" w:space="0" w:color="auto"/>
              <w:right w:val="single" w:sz="8" w:space="0" w:color="auto"/>
            </w:tcBorders>
            <w:shd w:val="clear" w:color="auto" w:fill="auto"/>
            <w:noWrap/>
            <w:hideMark/>
          </w:tcPr>
          <w:p w14:paraId="7DB4E623"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3.30</w:t>
            </w:r>
          </w:p>
        </w:tc>
        <w:tc>
          <w:tcPr>
            <w:tcW w:w="1530" w:type="dxa"/>
            <w:tcBorders>
              <w:top w:val="nil"/>
              <w:left w:val="nil"/>
              <w:bottom w:val="single" w:sz="8" w:space="0" w:color="auto"/>
              <w:right w:val="single" w:sz="8" w:space="0" w:color="auto"/>
            </w:tcBorders>
            <w:shd w:val="clear" w:color="auto" w:fill="auto"/>
            <w:noWrap/>
            <w:hideMark/>
          </w:tcPr>
          <w:p w14:paraId="1FEDCD38"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1,502,403,472</w:t>
            </w:r>
          </w:p>
        </w:tc>
      </w:tr>
      <w:tr w:rsidR="00D84BD1" w:rsidRPr="00540756" w14:paraId="23127EE5" w14:textId="77777777" w:rsidTr="00846B11">
        <w:trPr>
          <w:trHeight w:val="300"/>
        </w:trPr>
        <w:tc>
          <w:tcPr>
            <w:tcW w:w="11005" w:type="dxa"/>
            <w:gridSpan w:val="8"/>
            <w:tcBorders>
              <w:top w:val="single" w:sz="8" w:space="0" w:color="auto"/>
              <w:left w:val="single" w:sz="8" w:space="0" w:color="auto"/>
              <w:bottom w:val="single" w:sz="8" w:space="0" w:color="auto"/>
              <w:right w:val="single" w:sz="8" w:space="0" w:color="000000"/>
            </w:tcBorders>
            <w:shd w:val="clear" w:color="auto" w:fill="auto"/>
            <w:noWrap/>
            <w:hideMark/>
          </w:tcPr>
          <w:p w14:paraId="2B4577D2"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SOCIAL SECTOR</w:t>
            </w:r>
          </w:p>
        </w:tc>
      </w:tr>
      <w:tr w:rsidR="00D84BD1" w:rsidRPr="00540756" w14:paraId="2912D9BB"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79AE0BC"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YOUTH &amp; SPORTS</w:t>
            </w:r>
          </w:p>
        </w:tc>
        <w:tc>
          <w:tcPr>
            <w:tcW w:w="1009" w:type="dxa"/>
            <w:tcBorders>
              <w:top w:val="nil"/>
              <w:left w:val="nil"/>
              <w:bottom w:val="single" w:sz="8" w:space="0" w:color="auto"/>
              <w:right w:val="single" w:sz="8" w:space="0" w:color="auto"/>
            </w:tcBorders>
            <w:shd w:val="clear" w:color="auto" w:fill="auto"/>
            <w:noWrap/>
            <w:hideMark/>
          </w:tcPr>
          <w:p w14:paraId="2BAC5DB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0.22</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0E93BCF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99,771,340</w:t>
            </w:r>
          </w:p>
        </w:tc>
        <w:tc>
          <w:tcPr>
            <w:tcW w:w="990" w:type="dxa"/>
            <w:tcBorders>
              <w:top w:val="nil"/>
              <w:left w:val="nil"/>
              <w:bottom w:val="single" w:sz="8" w:space="0" w:color="auto"/>
              <w:right w:val="single" w:sz="8" w:space="0" w:color="auto"/>
            </w:tcBorders>
            <w:shd w:val="clear" w:color="auto" w:fill="auto"/>
            <w:noWrap/>
            <w:hideMark/>
          </w:tcPr>
          <w:p w14:paraId="54C40CA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0.22</w:t>
            </w:r>
          </w:p>
        </w:tc>
        <w:tc>
          <w:tcPr>
            <w:tcW w:w="1530" w:type="dxa"/>
            <w:tcBorders>
              <w:top w:val="nil"/>
              <w:left w:val="nil"/>
              <w:bottom w:val="single" w:sz="8" w:space="0" w:color="auto"/>
              <w:right w:val="single" w:sz="8" w:space="0" w:color="auto"/>
            </w:tcBorders>
            <w:shd w:val="clear" w:color="auto" w:fill="auto"/>
            <w:noWrap/>
            <w:hideMark/>
          </w:tcPr>
          <w:p w14:paraId="0026537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100,769,054</w:t>
            </w:r>
          </w:p>
        </w:tc>
        <w:tc>
          <w:tcPr>
            <w:tcW w:w="990" w:type="dxa"/>
            <w:tcBorders>
              <w:top w:val="nil"/>
              <w:left w:val="nil"/>
              <w:bottom w:val="single" w:sz="8" w:space="0" w:color="auto"/>
              <w:right w:val="single" w:sz="8" w:space="0" w:color="auto"/>
            </w:tcBorders>
            <w:shd w:val="clear" w:color="auto" w:fill="auto"/>
            <w:noWrap/>
            <w:hideMark/>
          </w:tcPr>
          <w:p w14:paraId="595D213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0.22</w:t>
            </w:r>
          </w:p>
        </w:tc>
        <w:tc>
          <w:tcPr>
            <w:tcW w:w="1530" w:type="dxa"/>
            <w:tcBorders>
              <w:top w:val="nil"/>
              <w:left w:val="nil"/>
              <w:bottom w:val="single" w:sz="8" w:space="0" w:color="auto"/>
              <w:right w:val="single" w:sz="8" w:space="0" w:color="auto"/>
            </w:tcBorders>
            <w:shd w:val="clear" w:color="auto" w:fill="auto"/>
            <w:noWrap/>
            <w:hideMark/>
          </w:tcPr>
          <w:p w14:paraId="64D0607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101,776,744</w:t>
            </w:r>
          </w:p>
        </w:tc>
      </w:tr>
      <w:tr w:rsidR="00D84BD1" w:rsidRPr="00540756" w14:paraId="7774408F"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53379C7F"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SPORTS COUNCIL</w:t>
            </w:r>
          </w:p>
        </w:tc>
        <w:tc>
          <w:tcPr>
            <w:tcW w:w="1009" w:type="dxa"/>
            <w:tcBorders>
              <w:top w:val="nil"/>
              <w:left w:val="nil"/>
              <w:bottom w:val="single" w:sz="8" w:space="0" w:color="auto"/>
              <w:right w:val="single" w:sz="8" w:space="0" w:color="auto"/>
            </w:tcBorders>
            <w:shd w:val="clear" w:color="auto" w:fill="auto"/>
            <w:noWrap/>
            <w:hideMark/>
          </w:tcPr>
          <w:p w14:paraId="177B8B8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0.01</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79A3A5C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6,223,225</w:t>
            </w:r>
          </w:p>
        </w:tc>
        <w:tc>
          <w:tcPr>
            <w:tcW w:w="990" w:type="dxa"/>
            <w:tcBorders>
              <w:top w:val="nil"/>
              <w:left w:val="nil"/>
              <w:bottom w:val="single" w:sz="8" w:space="0" w:color="auto"/>
              <w:right w:val="single" w:sz="8" w:space="0" w:color="auto"/>
            </w:tcBorders>
            <w:shd w:val="clear" w:color="auto" w:fill="auto"/>
            <w:noWrap/>
            <w:hideMark/>
          </w:tcPr>
          <w:p w14:paraId="161AF1C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0.01</w:t>
            </w:r>
          </w:p>
        </w:tc>
        <w:tc>
          <w:tcPr>
            <w:tcW w:w="1530" w:type="dxa"/>
            <w:tcBorders>
              <w:top w:val="nil"/>
              <w:left w:val="nil"/>
              <w:bottom w:val="single" w:sz="8" w:space="0" w:color="auto"/>
              <w:right w:val="single" w:sz="8" w:space="0" w:color="auto"/>
            </w:tcBorders>
            <w:shd w:val="clear" w:color="auto" w:fill="auto"/>
            <w:noWrap/>
            <w:hideMark/>
          </w:tcPr>
          <w:p w14:paraId="22B9FAC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6,285,457</w:t>
            </w:r>
          </w:p>
        </w:tc>
        <w:tc>
          <w:tcPr>
            <w:tcW w:w="990" w:type="dxa"/>
            <w:tcBorders>
              <w:top w:val="nil"/>
              <w:left w:val="nil"/>
              <w:bottom w:val="single" w:sz="8" w:space="0" w:color="auto"/>
              <w:right w:val="single" w:sz="8" w:space="0" w:color="auto"/>
            </w:tcBorders>
            <w:shd w:val="clear" w:color="auto" w:fill="auto"/>
            <w:noWrap/>
            <w:hideMark/>
          </w:tcPr>
          <w:p w14:paraId="53D70A9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0.01</w:t>
            </w:r>
          </w:p>
        </w:tc>
        <w:tc>
          <w:tcPr>
            <w:tcW w:w="1530" w:type="dxa"/>
            <w:tcBorders>
              <w:top w:val="nil"/>
              <w:left w:val="nil"/>
              <w:bottom w:val="single" w:sz="8" w:space="0" w:color="auto"/>
              <w:right w:val="single" w:sz="8" w:space="0" w:color="auto"/>
            </w:tcBorders>
            <w:shd w:val="clear" w:color="auto" w:fill="auto"/>
            <w:noWrap/>
            <w:hideMark/>
          </w:tcPr>
          <w:p w14:paraId="7BBF5D8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6,348,311</w:t>
            </w:r>
          </w:p>
        </w:tc>
      </w:tr>
      <w:tr w:rsidR="00D84BD1" w:rsidRPr="00540756" w14:paraId="30F2A231"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41DDAE74"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WOMEN AFFAIRS AND SOCIAL DEVELOPMENT</w:t>
            </w:r>
          </w:p>
        </w:tc>
        <w:tc>
          <w:tcPr>
            <w:tcW w:w="1009" w:type="dxa"/>
            <w:tcBorders>
              <w:top w:val="nil"/>
              <w:left w:val="nil"/>
              <w:bottom w:val="single" w:sz="8" w:space="0" w:color="auto"/>
              <w:right w:val="single" w:sz="8" w:space="0" w:color="auto"/>
            </w:tcBorders>
            <w:shd w:val="clear" w:color="auto" w:fill="auto"/>
            <w:noWrap/>
            <w:hideMark/>
          </w:tcPr>
          <w:p w14:paraId="707A5F6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0.14</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1AA9BE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62,086,031</w:t>
            </w:r>
          </w:p>
        </w:tc>
        <w:tc>
          <w:tcPr>
            <w:tcW w:w="990" w:type="dxa"/>
            <w:tcBorders>
              <w:top w:val="nil"/>
              <w:left w:val="nil"/>
              <w:bottom w:val="single" w:sz="8" w:space="0" w:color="auto"/>
              <w:right w:val="single" w:sz="8" w:space="0" w:color="auto"/>
            </w:tcBorders>
            <w:shd w:val="clear" w:color="auto" w:fill="auto"/>
            <w:noWrap/>
            <w:hideMark/>
          </w:tcPr>
          <w:p w14:paraId="292CC53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0.14</w:t>
            </w:r>
          </w:p>
        </w:tc>
        <w:tc>
          <w:tcPr>
            <w:tcW w:w="1530" w:type="dxa"/>
            <w:tcBorders>
              <w:top w:val="nil"/>
              <w:left w:val="nil"/>
              <w:bottom w:val="single" w:sz="8" w:space="0" w:color="auto"/>
              <w:right w:val="single" w:sz="8" w:space="0" w:color="auto"/>
            </w:tcBorders>
            <w:shd w:val="clear" w:color="auto" w:fill="auto"/>
            <w:noWrap/>
            <w:hideMark/>
          </w:tcPr>
          <w:p w14:paraId="35969AF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62,706,891</w:t>
            </w:r>
          </w:p>
        </w:tc>
        <w:tc>
          <w:tcPr>
            <w:tcW w:w="990" w:type="dxa"/>
            <w:tcBorders>
              <w:top w:val="nil"/>
              <w:left w:val="nil"/>
              <w:bottom w:val="single" w:sz="8" w:space="0" w:color="auto"/>
              <w:right w:val="single" w:sz="8" w:space="0" w:color="auto"/>
            </w:tcBorders>
            <w:shd w:val="clear" w:color="auto" w:fill="auto"/>
            <w:noWrap/>
            <w:hideMark/>
          </w:tcPr>
          <w:p w14:paraId="6DC389E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0.14</w:t>
            </w:r>
          </w:p>
        </w:tc>
        <w:tc>
          <w:tcPr>
            <w:tcW w:w="1530" w:type="dxa"/>
            <w:tcBorders>
              <w:top w:val="nil"/>
              <w:left w:val="nil"/>
              <w:bottom w:val="single" w:sz="8" w:space="0" w:color="auto"/>
              <w:right w:val="single" w:sz="8" w:space="0" w:color="auto"/>
            </w:tcBorders>
            <w:shd w:val="clear" w:color="auto" w:fill="auto"/>
            <w:noWrap/>
            <w:hideMark/>
          </w:tcPr>
          <w:p w14:paraId="018D9DF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63,333,960</w:t>
            </w:r>
          </w:p>
        </w:tc>
      </w:tr>
      <w:tr w:rsidR="00D84BD1" w:rsidRPr="00540756" w14:paraId="6892555F"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6744FCE1"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EDUCATION, SCIENCE AND TECHNOLOGY</w:t>
            </w:r>
          </w:p>
        </w:tc>
        <w:tc>
          <w:tcPr>
            <w:tcW w:w="1009" w:type="dxa"/>
            <w:tcBorders>
              <w:top w:val="nil"/>
              <w:left w:val="nil"/>
              <w:bottom w:val="single" w:sz="8" w:space="0" w:color="auto"/>
              <w:right w:val="single" w:sz="8" w:space="0" w:color="auto"/>
            </w:tcBorders>
            <w:shd w:val="clear" w:color="auto" w:fill="auto"/>
            <w:noWrap/>
            <w:hideMark/>
          </w:tcPr>
          <w:p w14:paraId="5CA6293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0.56</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D88845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251,826,464</w:t>
            </w:r>
          </w:p>
        </w:tc>
        <w:tc>
          <w:tcPr>
            <w:tcW w:w="990" w:type="dxa"/>
            <w:tcBorders>
              <w:top w:val="nil"/>
              <w:left w:val="nil"/>
              <w:bottom w:val="single" w:sz="8" w:space="0" w:color="auto"/>
              <w:right w:val="single" w:sz="8" w:space="0" w:color="auto"/>
            </w:tcBorders>
            <w:shd w:val="clear" w:color="auto" w:fill="auto"/>
            <w:noWrap/>
            <w:hideMark/>
          </w:tcPr>
          <w:p w14:paraId="294ACC0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0.56</w:t>
            </w:r>
          </w:p>
        </w:tc>
        <w:tc>
          <w:tcPr>
            <w:tcW w:w="1530" w:type="dxa"/>
            <w:tcBorders>
              <w:top w:val="nil"/>
              <w:left w:val="nil"/>
              <w:bottom w:val="single" w:sz="8" w:space="0" w:color="auto"/>
              <w:right w:val="single" w:sz="8" w:space="0" w:color="auto"/>
            </w:tcBorders>
            <w:shd w:val="clear" w:color="auto" w:fill="auto"/>
            <w:noWrap/>
            <w:hideMark/>
          </w:tcPr>
          <w:p w14:paraId="35815C0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254,344,728</w:t>
            </w:r>
          </w:p>
        </w:tc>
        <w:tc>
          <w:tcPr>
            <w:tcW w:w="990" w:type="dxa"/>
            <w:tcBorders>
              <w:top w:val="nil"/>
              <w:left w:val="nil"/>
              <w:bottom w:val="single" w:sz="8" w:space="0" w:color="auto"/>
              <w:right w:val="single" w:sz="8" w:space="0" w:color="auto"/>
            </w:tcBorders>
            <w:shd w:val="clear" w:color="auto" w:fill="auto"/>
            <w:noWrap/>
            <w:hideMark/>
          </w:tcPr>
          <w:p w14:paraId="3EB4DA6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0.56</w:t>
            </w:r>
          </w:p>
        </w:tc>
        <w:tc>
          <w:tcPr>
            <w:tcW w:w="1530" w:type="dxa"/>
            <w:tcBorders>
              <w:top w:val="nil"/>
              <w:left w:val="nil"/>
              <w:bottom w:val="single" w:sz="8" w:space="0" w:color="auto"/>
              <w:right w:val="single" w:sz="8" w:space="0" w:color="auto"/>
            </w:tcBorders>
            <w:shd w:val="clear" w:color="auto" w:fill="auto"/>
            <w:noWrap/>
            <w:hideMark/>
          </w:tcPr>
          <w:p w14:paraId="3B2A808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256,888,175</w:t>
            </w:r>
          </w:p>
        </w:tc>
      </w:tr>
      <w:tr w:rsidR="00D84BD1" w:rsidRPr="00540756" w14:paraId="2408252E"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50E20789"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STATE UNIVERSAL BASIC EDUCATION  BOARD</w:t>
            </w:r>
          </w:p>
        </w:tc>
        <w:tc>
          <w:tcPr>
            <w:tcW w:w="1009" w:type="dxa"/>
            <w:tcBorders>
              <w:top w:val="nil"/>
              <w:left w:val="nil"/>
              <w:bottom w:val="single" w:sz="8" w:space="0" w:color="auto"/>
              <w:right w:val="single" w:sz="8" w:space="0" w:color="auto"/>
            </w:tcBorders>
            <w:shd w:val="clear" w:color="auto" w:fill="auto"/>
            <w:noWrap/>
            <w:hideMark/>
          </w:tcPr>
          <w:p w14:paraId="0A47ED7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0.08</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046C8CE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37,775,762</w:t>
            </w:r>
          </w:p>
        </w:tc>
        <w:tc>
          <w:tcPr>
            <w:tcW w:w="990" w:type="dxa"/>
            <w:tcBorders>
              <w:top w:val="nil"/>
              <w:left w:val="nil"/>
              <w:bottom w:val="single" w:sz="8" w:space="0" w:color="auto"/>
              <w:right w:val="single" w:sz="8" w:space="0" w:color="auto"/>
            </w:tcBorders>
            <w:shd w:val="clear" w:color="auto" w:fill="auto"/>
            <w:noWrap/>
            <w:hideMark/>
          </w:tcPr>
          <w:p w14:paraId="53670C2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0.08</w:t>
            </w:r>
          </w:p>
        </w:tc>
        <w:tc>
          <w:tcPr>
            <w:tcW w:w="1530" w:type="dxa"/>
            <w:tcBorders>
              <w:top w:val="nil"/>
              <w:left w:val="nil"/>
              <w:bottom w:val="single" w:sz="8" w:space="0" w:color="auto"/>
              <w:right w:val="single" w:sz="8" w:space="0" w:color="auto"/>
            </w:tcBorders>
            <w:shd w:val="clear" w:color="auto" w:fill="auto"/>
            <w:noWrap/>
            <w:hideMark/>
          </w:tcPr>
          <w:p w14:paraId="334A2CE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38,153,519</w:t>
            </w:r>
          </w:p>
        </w:tc>
        <w:tc>
          <w:tcPr>
            <w:tcW w:w="990" w:type="dxa"/>
            <w:tcBorders>
              <w:top w:val="nil"/>
              <w:left w:val="nil"/>
              <w:bottom w:val="single" w:sz="8" w:space="0" w:color="auto"/>
              <w:right w:val="single" w:sz="8" w:space="0" w:color="auto"/>
            </w:tcBorders>
            <w:shd w:val="clear" w:color="auto" w:fill="auto"/>
            <w:noWrap/>
            <w:hideMark/>
          </w:tcPr>
          <w:p w14:paraId="3FA87F1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0.08</w:t>
            </w:r>
          </w:p>
        </w:tc>
        <w:tc>
          <w:tcPr>
            <w:tcW w:w="1530" w:type="dxa"/>
            <w:tcBorders>
              <w:top w:val="nil"/>
              <w:left w:val="nil"/>
              <w:bottom w:val="single" w:sz="8" w:space="0" w:color="auto"/>
              <w:right w:val="single" w:sz="8" w:space="0" w:color="auto"/>
            </w:tcBorders>
            <w:shd w:val="clear" w:color="auto" w:fill="auto"/>
            <w:noWrap/>
            <w:hideMark/>
          </w:tcPr>
          <w:p w14:paraId="3E21716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38,535,055</w:t>
            </w:r>
          </w:p>
        </w:tc>
      </w:tr>
      <w:tr w:rsidR="00D84BD1" w:rsidRPr="00540756" w14:paraId="45587E2C"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6787285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LIBRARY BOARD</w:t>
            </w:r>
          </w:p>
        </w:tc>
        <w:tc>
          <w:tcPr>
            <w:tcW w:w="1009" w:type="dxa"/>
            <w:tcBorders>
              <w:top w:val="nil"/>
              <w:left w:val="nil"/>
              <w:bottom w:val="single" w:sz="8" w:space="0" w:color="auto"/>
              <w:right w:val="single" w:sz="8" w:space="0" w:color="auto"/>
            </w:tcBorders>
            <w:shd w:val="clear" w:color="auto" w:fill="auto"/>
            <w:noWrap/>
            <w:hideMark/>
          </w:tcPr>
          <w:p w14:paraId="4724124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4DDF461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1,251,473</w:t>
            </w:r>
          </w:p>
        </w:tc>
        <w:tc>
          <w:tcPr>
            <w:tcW w:w="990" w:type="dxa"/>
            <w:tcBorders>
              <w:top w:val="nil"/>
              <w:left w:val="nil"/>
              <w:bottom w:val="single" w:sz="8" w:space="0" w:color="auto"/>
              <w:right w:val="single" w:sz="8" w:space="0" w:color="auto"/>
            </w:tcBorders>
            <w:shd w:val="clear" w:color="auto" w:fill="auto"/>
            <w:noWrap/>
            <w:hideMark/>
          </w:tcPr>
          <w:p w14:paraId="09903DE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530" w:type="dxa"/>
            <w:tcBorders>
              <w:top w:val="nil"/>
              <w:left w:val="nil"/>
              <w:bottom w:val="single" w:sz="8" w:space="0" w:color="auto"/>
              <w:right w:val="single" w:sz="8" w:space="0" w:color="auto"/>
            </w:tcBorders>
            <w:shd w:val="clear" w:color="auto" w:fill="auto"/>
            <w:noWrap/>
            <w:hideMark/>
          </w:tcPr>
          <w:p w14:paraId="7DA3186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1,263,988</w:t>
            </w:r>
          </w:p>
        </w:tc>
        <w:tc>
          <w:tcPr>
            <w:tcW w:w="990" w:type="dxa"/>
            <w:tcBorders>
              <w:top w:val="nil"/>
              <w:left w:val="nil"/>
              <w:bottom w:val="single" w:sz="8" w:space="0" w:color="auto"/>
              <w:right w:val="single" w:sz="8" w:space="0" w:color="auto"/>
            </w:tcBorders>
            <w:shd w:val="clear" w:color="auto" w:fill="auto"/>
            <w:noWrap/>
            <w:hideMark/>
          </w:tcPr>
          <w:p w14:paraId="74EB6F8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530" w:type="dxa"/>
            <w:tcBorders>
              <w:top w:val="nil"/>
              <w:left w:val="nil"/>
              <w:bottom w:val="single" w:sz="8" w:space="0" w:color="auto"/>
              <w:right w:val="single" w:sz="8" w:space="0" w:color="auto"/>
            </w:tcBorders>
            <w:shd w:val="clear" w:color="auto" w:fill="auto"/>
            <w:noWrap/>
            <w:hideMark/>
          </w:tcPr>
          <w:p w14:paraId="07222E5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1,276,628</w:t>
            </w:r>
          </w:p>
        </w:tc>
      </w:tr>
      <w:tr w:rsidR="00D84BD1" w:rsidRPr="00540756" w14:paraId="172CF99F"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6EED2B28"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ADULT &amp; NON-FORMAL EDUCATION BOARD</w:t>
            </w:r>
          </w:p>
        </w:tc>
        <w:tc>
          <w:tcPr>
            <w:tcW w:w="1009" w:type="dxa"/>
            <w:tcBorders>
              <w:top w:val="nil"/>
              <w:left w:val="nil"/>
              <w:bottom w:val="single" w:sz="8" w:space="0" w:color="auto"/>
              <w:right w:val="single" w:sz="8" w:space="0" w:color="auto"/>
            </w:tcBorders>
            <w:shd w:val="clear" w:color="auto" w:fill="auto"/>
            <w:noWrap/>
            <w:hideMark/>
          </w:tcPr>
          <w:p w14:paraId="1B9DA12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093D411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16,552,657</w:t>
            </w:r>
          </w:p>
        </w:tc>
        <w:tc>
          <w:tcPr>
            <w:tcW w:w="990" w:type="dxa"/>
            <w:tcBorders>
              <w:top w:val="nil"/>
              <w:left w:val="nil"/>
              <w:bottom w:val="single" w:sz="8" w:space="0" w:color="auto"/>
              <w:right w:val="single" w:sz="8" w:space="0" w:color="auto"/>
            </w:tcBorders>
            <w:shd w:val="clear" w:color="auto" w:fill="auto"/>
            <w:noWrap/>
            <w:hideMark/>
          </w:tcPr>
          <w:p w14:paraId="0DF7185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530" w:type="dxa"/>
            <w:tcBorders>
              <w:top w:val="nil"/>
              <w:left w:val="nil"/>
              <w:bottom w:val="single" w:sz="8" w:space="0" w:color="auto"/>
              <w:right w:val="single" w:sz="8" w:space="0" w:color="auto"/>
            </w:tcBorders>
            <w:shd w:val="clear" w:color="auto" w:fill="auto"/>
            <w:noWrap/>
            <w:hideMark/>
          </w:tcPr>
          <w:p w14:paraId="5B6D037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16,718,184</w:t>
            </w:r>
          </w:p>
        </w:tc>
        <w:tc>
          <w:tcPr>
            <w:tcW w:w="990" w:type="dxa"/>
            <w:tcBorders>
              <w:top w:val="nil"/>
              <w:left w:val="nil"/>
              <w:bottom w:val="single" w:sz="8" w:space="0" w:color="auto"/>
              <w:right w:val="single" w:sz="8" w:space="0" w:color="auto"/>
            </w:tcBorders>
            <w:shd w:val="clear" w:color="auto" w:fill="auto"/>
            <w:noWrap/>
            <w:hideMark/>
          </w:tcPr>
          <w:p w14:paraId="002BBC5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530" w:type="dxa"/>
            <w:tcBorders>
              <w:top w:val="nil"/>
              <w:left w:val="nil"/>
              <w:bottom w:val="single" w:sz="8" w:space="0" w:color="auto"/>
              <w:right w:val="single" w:sz="8" w:space="0" w:color="auto"/>
            </w:tcBorders>
            <w:shd w:val="clear" w:color="auto" w:fill="auto"/>
            <w:noWrap/>
            <w:hideMark/>
          </w:tcPr>
          <w:p w14:paraId="28E5E91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16,885,366</w:t>
            </w:r>
          </w:p>
        </w:tc>
      </w:tr>
      <w:tr w:rsidR="00D84BD1" w:rsidRPr="00540756" w14:paraId="22A6EEDC"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337102D5"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POLYTECHNIC, LOKOJA</w:t>
            </w:r>
          </w:p>
        </w:tc>
        <w:tc>
          <w:tcPr>
            <w:tcW w:w="1009" w:type="dxa"/>
            <w:tcBorders>
              <w:top w:val="nil"/>
              <w:left w:val="nil"/>
              <w:bottom w:val="single" w:sz="8" w:space="0" w:color="auto"/>
              <w:right w:val="single" w:sz="8" w:space="0" w:color="auto"/>
            </w:tcBorders>
            <w:shd w:val="clear" w:color="auto" w:fill="auto"/>
            <w:noWrap/>
            <w:hideMark/>
          </w:tcPr>
          <w:p w14:paraId="1186767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0.86</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E7B082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384,132,239</w:t>
            </w:r>
          </w:p>
        </w:tc>
        <w:tc>
          <w:tcPr>
            <w:tcW w:w="990" w:type="dxa"/>
            <w:tcBorders>
              <w:top w:val="nil"/>
              <w:left w:val="nil"/>
              <w:bottom w:val="single" w:sz="8" w:space="0" w:color="auto"/>
              <w:right w:val="single" w:sz="8" w:space="0" w:color="auto"/>
            </w:tcBorders>
            <w:shd w:val="clear" w:color="auto" w:fill="auto"/>
            <w:noWrap/>
            <w:hideMark/>
          </w:tcPr>
          <w:p w14:paraId="00F462A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0.86</w:t>
            </w:r>
          </w:p>
        </w:tc>
        <w:tc>
          <w:tcPr>
            <w:tcW w:w="1530" w:type="dxa"/>
            <w:tcBorders>
              <w:top w:val="nil"/>
              <w:left w:val="nil"/>
              <w:bottom w:val="single" w:sz="8" w:space="0" w:color="auto"/>
              <w:right w:val="single" w:sz="8" w:space="0" w:color="auto"/>
            </w:tcBorders>
            <w:shd w:val="clear" w:color="auto" w:fill="auto"/>
            <w:noWrap/>
            <w:hideMark/>
          </w:tcPr>
          <w:p w14:paraId="3A78CFF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387,973,561</w:t>
            </w:r>
          </w:p>
        </w:tc>
        <w:tc>
          <w:tcPr>
            <w:tcW w:w="990" w:type="dxa"/>
            <w:tcBorders>
              <w:top w:val="nil"/>
              <w:left w:val="nil"/>
              <w:bottom w:val="single" w:sz="8" w:space="0" w:color="auto"/>
              <w:right w:val="single" w:sz="8" w:space="0" w:color="auto"/>
            </w:tcBorders>
            <w:shd w:val="clear" w:color="auto" w:fill="auto"/>
            <w:noWrap/>
            <w:hideMark/>
          </w:tcPr>
          <w:p w14:paraId="47CF453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0.86</w:t>
            </w:r>
          </w:p>
        </w:tc>
        <w:tc>
          <w:tcPr>
            <w:tcW w:w="1530" w:type="dxa"/>
            <w:tcBorders>
              <w:top w:val="nil"/>
              <w:left w:val="nil"/>
              <w:bottom w:val="single" w:sz="8" w:space="0" w:color="auto"/>
              <w:right w:val="single" w:sz="8" w:space="0" w:color="auto"/>
            </w:tcBorders>
            <w:shd w:val="clear" w:color="auto" w:fill="auto"/>
            <w:noWrap/>
            <w:hideMark/>
          </w:tcPr>
          <w:p w14:paraId="75A0534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391,853,297</w:t>
            </w:r>
          </w:p>
        </w:tc>
      </w:tr>
      <w:tr w:rsidR="00D84BD1" w:rsidRPr="00540756" w14:paraId="78029A1A"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79262657"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COLLEGE OF EDUCATION,  ANKPA</w:t>
            </w:r>
          </w:p>
        </w:tc>
        <w:tc>
          <w:tcPr>
            <w:tcW w:w="1009" w:type="dxa"/>
            <w:tcBorders>
              <w:top w:val="nil"/>
              <w:left w:val="nil"/>
              <w:bottom w:val="single" w:sz="8" w:space="0" w:color="auto"/>
              <w:right w:val="single" w:sz="8" w:space="0" w:color="auto"/>
            </w:tcBorders>
            <w:shd w:val="clear" w:color="auto" w:fill="auto"/>
            <w:noWrap/>
            <w:hideMark/>
          </w:tcPr>
          <w:p w14:paraId="4799CF3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0.24</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72AE60B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108,841,750</w:t>
            </w:r>
          </w:p>
        </w:tc>
        <w:tc>
          <w:tcPr>
            <w:tcW w:w="990" w:type="dxa"/>
            <w:tcBorders>
              <w:top w:val="nil"/>
              <w:left w:val="nil"/>
              <w:bottom w:val="single" w:sz="8" w:space="0" w:color="auto"/>
              <w:right w:val="single" w:sz="8" w:space="0" w:color="auto"/>
            </w:tcBorders>
            <w:shd w:val="clear" w:color="auto" w:fill="auto"/>
            <w:noWrap/>
            <w:hideMark/>
          </w:tcPr>
          <w:p w14:paraId="26C23FF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0.24</w:t>
            </w:r>
          </w:p>
        </w:tc>
        <w:tc>
          <w:tcPr>
            <w:tcW w:w="1530" w:type="dxa"/>
            <w:tcBorders>
              <w:top w:val="nil"/>
              <w:left w:val="nil"/>
              <w:bottom w:val="single" w:sz="8" w:space="0" w:color="auto"/>
              <w:right w:val="single" w:sz="8" w:space="0" w:color="auto"/>
            </w:tcBorders>
            <w:shd w:val="clear" w:color="auto" w:fill="auto"/>
            <w:noWrap/>
            <w:hideMark/>
          </w:tcPr>
          <w:p w14:paraId="051D237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109,930,167</w:t>
            </w:r>
          </w:p>
        </w:tc>
        <w:tc>
          <w:tcPr>
            <w:tcW w:w="990" w:type="dxa"/>
            <w:tcBorders>
              <w:top w:val="nil"/>
              <w:left w:val="nil"/>
              <w:bottom w:val="single" w:sz="8" w:space="0" w:color="auto"/>
              <w:right w:val="single" w:sz="8" w:space="0" w:color="auto"/>
            </w:tcBorders>
            <w:shd w:val="clear" w:color="auto" w:fill="auto"/>
            <w:noWrap/>
            <w:hideMark/>
          </w:tcPr>
          <w:p w14:paraId="49E6C80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0.24</w:t>
            </w:r>
          </w:p>
        </w:tc>
        <w:tc>
          <w:tcPr>
            <w:tcW w:w="1530" w:type="dxa"/>
            <w:tcBorders>
              <w:top w:val="nil"/>
              <w:left w:val="nil"/>
              <w:bottom w:val="single" w:sz="8" w:space="0" w:color="auto"/>
              <w:right w:val="single" w:sz="8" w:space="0" w:color="auto"/>
            </w:tcBorders>
            <w:shd w:val="clear" w:color="auto" w:fill="auto"/>
            <w:noWrap/>
            <w:hideMark/>
          </w:tcPr>
          <w:p w14:paraId="3593892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111,029,469</w:t>
            </w:r>
          </w:p>
        </w:tc>
      </w:tr>
      <w:tr w:rsidR="00D84BD1" w:rsidRPr="00540756" w14:paraId="03341825"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6DEC2F8"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COLLEGE OF EDUCATION TECHNICAL, KABBA</w:t>
            </w:r>
          </w:p>
        </w:tc>
        <w:tc>
          <w:tcPr>
            <w:tcW w:w="1009" w:type="dxa"/>
            <w:tcBorders>
              <w:top w:val="nil"/>
              <w:left w:val="nil"/>
              <w:bottom w:val="single" w:sz="8" w:space="0" w:color="auto"/>
              <w:right w:val="single" w:sz="8" w:space="0" w:color="auto"/>
            </w:tcBorders>
            <w:shd w:val="clear" w:color="auto" w:fill="auto"/>
            <w:noWrap/>
            <w:hideMark/>
          </w:tcPr>
          <w:p w14:paraId="7AEA70B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0.17</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0EF4224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74,538,811</w:t>
            </w:r>
          </w:p>
        </w:tc>
        <w:tc>
          <w:tcPr>
            <w:tcW w:w="990" w:type="dxa"/>
            <w:tcBorders>
              <w:top w:val="nil"/>
              <w:left w:val="nil"/>
              <w:bottom w:val="single" w:sz="8" w:space="0" w:color="auto"/>
              <w:right w:val="single" w:sz="8" w:space="0" w:color="auto"/>
            </w:tcBorders>
            <w:shd w:val="clear" w:color="auto" w:fill="auto"/>
            <w:noWrap/>
            <w:hideMark/>
          </w:tcPr>
          <w:p w14:paraId="46D313E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0.17</w:t>
            </w:r>
          </w:p>
        </w:tc>
        <w:tc>
          <w:tcPr>
            <w:tcW w:w="1530" w:type="dxa"/>
            <w:tcBorders>
              <w:top w:val="nil"/>
              <w:left w:val="nil"/>
              <w:bottom w:val="single" w:sz="8" w:space="0" w:color="auto"/>
              <w:right w:val="single" w:sz="8" w:space="0" w:color="auto"/>
            </w:tcBorders>
            <w:shd w:val="clear" w:color="auto" w:fill="auto"/>
            <w:noWrap/>
            <w:hideMark/>
          </w:tcPr>
          <w:p w14:paraId="2AB0055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75,284,199</w:t>
            </w:r>
          </w:p>
        </w:tc>
        <w:tc>
          <w:tcPr>
            <w:tcW w:w="990" w:type="dxa"/>
            <w:tcBorders>
              <w:top w:val="nil"/>
              <w:left w:val="nil"/>
              <w:bottom w:val="single" w:sz="8" w:space="0" w:color="auto"/>
              <w:right w:val="single" w:sz="8" w:space="0" w:color="auto"/>
            </w:tcBorders>
            <w:shd w:val="clear" w:color="auto" w:fill="auto"/>
            <w:noWrap/>
            <w:hideMark/>
          </w:tcPr>
          <w:p w14:paraId="3DC90AA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0.17</w:t>
            </w:r>
          </w:p>
        </w:tc>
        <w:tc>
          <w:tcPr>
            <w:tcW w:w="1530" w:type="dxa"/>
            <w:tcBorders>
              <w:top w:val="nil"/>
              <w:left w:val="nil"/>
              <w:bottom w:val="single" w:sz="8" w:space="0" w:color="auto"/>
              <w:right w:val="single" w:sz="8" w:space="0" w:color="auto"/>
            </w:tcBorders>
            <w:shd w:val="clear" w:color="auto" w:fill="auto"/>
            <w:noWrap/>
            <w:hideMark/>
          </w:tcPr>
          <w:p w14:paraId="64AAB02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76,037,041</w:t>
            </w:r>
          </w:p>
        </w:tc>
      </w:tr>
      <w:tr w:rsidR="00D84BD1" w:rsidRPr="00540756" w14:paraId="25C241E3"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008EE65D"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UNIVERSITY, ANYIGBA</w:t>
            </w:r>
          </w:p>
        </w:tc>
        <w:tc>
          <w:tcPr>
            <w:tcW w:w="1009" w:type="dxa"/>
            <w:tcBorders>
              <w:top w:val="nil"/>
              <w:left w:val="nil"/>
              <w:bottom w:val="single" w:sz="8" w:space="0" w:color="auto"/>
              <w:right w:val="single" w:sz="8" w:space="0" w:color="auto"/>
            </w:tcBorders>
            <w:shd w:val="clear" w:color="auto" w:fill="auto"/>
            <w:noWrap/>
            <w:hideMark/>
          </w:tcPr>
          <w:p w14:paraId="052823A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1.37</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FEB978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612,131,928</w:t>
            </w:r>
          </w:p>
        </w:tc>
        <w:tc>
          <w:tcPr>
            <w:tcW w:w="990" w:type="dxa"/>
            <w:tcBorders>
              <w:top w:val="nil"/>
              <w:left w:val="nil"/>
              <w:bottom w:val="single" w:sz="8" w:space="0" w:color="auto"/>
              <w:right w:val="single" w:sz="8" w:space="0" w:color="auto"/>
            </w:tcBorders>
            <w:shd w:val="clear" w:color="auto" w:fill="auto"/>
            <w:noWrap/>
            <w:hideMark/>
          </w:tcPr>
          <w:p w14:paraId="3C21A83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1.37</w:t>
            </w:r>
          </w:p>
        </w:tc>
        <w:tc>
          <w:tcPr>
            <w:tcW w:w="1530" w:type="dxa"/>
            <w:tcBorders>
              <w:top w:val="nil"/>
              <w:left w:val="nil"/>
              <w:bottom w:val="single" w:sz="8" w:space="0" w:color="auto"/>
              <w:right w:val="single" w:sz="8" w:space="0" w:color="auto"/>
            </w:tcBorders>
            <w:shd w:val="clear" w:color="auto" w:fill="auto"/>
            <w:noWrap/>
            <w:hideMark/>
          </w:tcPr>
          <w:p w14:paraId="723E0CA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618,253,247</w:t>
            </w:r>
          </w:p>
        </w:tc>
        <w:tc>
          <w:tcPr>
            <w:tcW w:w="990" w:type="dxa"/>
            <w:tcBorders>
              <w:top w:val="nil"/>
              <w:left w:val="nil"/>
              <w:bottom w:val="single" w:sz="8" w:space="0" w:color="auto"/>
              <w:right w:val="single" w:sz="8" w:space="0" w:color="auto"/>
            </w:tcBorders>
            <w:shd w:val="clear" w:color="auto" w:fill="auto"/>
            <w:noWrap/>
            <w:hideMark/>
          </w:tcPr>
          <w:p w14:paraId="517967D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1.37</w:t>
            </w:r>
          </w:p>
        </w:tc>
        <w:tc>
          <w:tcPr>
            <w:tcW w:w="1530" w:type="dxa"/>
            <w:tcBorders>
              <w:top w:val="nil"/>
              <w:left w:val="nil"/>
              <w:bottom w:val="single" w:sz="8" w:space="0" w:color="auto"/>
              <w:right w:val="single" w:sz="8" w:space="0" w:color="auto"/>
            </w:tcBorders>
            <w:shd w:val="clear" w:color="auto" w:fill="auto"/>
            <w:noWrap/>
            <w:hideMark/>
          </w:tcPr>
          <w:p w14:paraId="3991B46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624,435,780</w:t>
            </w:r>
          </w:p>
        </w:tc>
      </w:tr>
      <w:tr w:rsidR="00D84BD1" w:rsidRPr="00540756" w14:paraId="5039EE03"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286667F9"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CONFLUENCE UNIVERSITY OF SCIENCE AND TECHNOLOGY (CUSTECH), OSARA</w:t>
            </w:r>
          </w:p>
        </w:tc>
        <w:tc>
          <w:tcPr>
            <w:tcW w:w="1009" w:type="dxa"/>
            <w:tcBorders>
              <w:top w:val="nil"/>
              <w:left w:val="nil"/>
              <w:bottom w:val="single" w:sz="8" w:space="0" w:color="auto"/>
              <w:right w:val="single" w:sz="8" w:space="0" w:color="auto"/>
            </w:tcBorders>
            <w:shd w:val="clear" w:color="auto" w:fill="auto"/>
            <w:noWrap/>
            <w:hideMark/>
          </w:tcPr>
          <w:p w14:paraId="7BAF925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1.03</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198F3B5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458,106,382</w:t>
            </w:r>
          </w:p>
        </w:tc>
        <w:tc>
          <w:tcPr>
            <w:tcW w:w="990" w:type="dxa"/>
            <w:tcBorders>
              <w:top w:val="nil"/>
              <w:left w:val="nil"/>
              <w:bottom w:val="single" w:sz="8" w:space="0" w:color="auto"/>
              <w:right w:val="single" w:sz="8" w:space="0" w:color="auto"/>
            </w:tcBorders>
            <w:shd w:val="clear" w:color="auto" w:fill="auto"/>
            <w:noWrap/>
            <w:hideMark/>
          </w:tcPr>
          <w:p w14:paraId="26E3BFE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1.03</w:t>
            </w:r>
          </w:p>
        </w:tc>
        <w:tc>
          <w:tcPr>
            <w:tcW w:w="1530" w:type="dxa"/>
            <w:tcBorders>
              <w:top w:val="nil"/>
              <w:left w:val="nil"/>
              <w:bottom w:val="single" w:sz="8" w:space="0" w:color="auto"/>
              <w:right w:val="single" w:sz="8" w:space="0" w:color="auto"/>
            </w:tcBorders>
            <w:shd w:val="clear" w:color="auto" w:fill="auto"/>
            <w:noWrap/>
            <w:hideMark/>
          </w:tcPr>
          <w:p w14:paraId="0A452E0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462,687,446</w:t>
            </w:r>
          </w:p>
        </w:tc>
        <w:tc>
          <w:tcPr>
            <w:tcW w:w="990" w:type="dxa"/>
            <w:tcBorders>
              <w:top w:val="nil"/>
              <w:left w:val="nil"/>
              <w:bottom w:val="single" w:sz="8" w:space="0" w:color="auto"/>
              <w:right w:val="single" w:sz="8" w:space="0" w:color="auto"/>
            </w:tcBorders>
            <w:shd w:val="clear" w:color="auto" w:fill="auto"/>
            <w:noWrap/>
            <w:hideMark/>
          </w:tcPr>
          <w:p w14:paraId="1B04603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1.03</w:t>
            </w:r>
          </w:p>
        </w:tc>
        <w:tc>
          <w:tcPr>
            <w:tcW w:w="1530" w:type="dxa"/>
            <w:tcBorders>
              <w:top w:val="nil"/>
              <w:left w:val="nil"/>
              <w:bottom w:val="single" w:sz="8" w:space="0" w:color="auto"/>
              <w:right w:val="single" w:sz="8" w:space="0" w:color="auto"/>
            </w:tcBorders>
            <w:shd w:val="clear" w:color="auto" w:fill="auto"/>
            <w:noWrap/>
            <w:hideMark/>
          </w:tcPr>
          <w:p w14:paraId="11ED1B3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467,314,320</w:t>
            </w:r>
          </w:p>
        </w:tc>
      </w:tr>
      <w:tr w:rsidR="00D84BD1" w:rsidRPr="00540756" w14:paraId="105A9B5E"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596CCB8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SCIENCE, TECHNOLOGY EDUCATION AND TEACHING SERVICE  COMMISSION</w:t>
            </w:r>
          </w:p>
        </w:tc>
        <w:tc>
          <w:tcPr>
            <w:tcW w:w="1009" w:type="dxa"/>
            <w:tcBorders>
              <w:top w:val="nil"/>
              <w:left w:val="nil"/>
              <w:bottom w:val="single" w:sz="8" w:space="0" w:color="auto"/>
              <w:right w:val="single" w:sz="8" w:space="0" w:color="auto"/>
            </w:tcBorders>
            <w:shd w:val="clear" w:color="auto" w:fill="auto"/>
            <w:noWrap/>
            <w:hideMark/>
          </w:tcPr>
          <w:p w14:paraId="3DC9874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0.10</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7756E12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44,283,180</w:t>
            </w:r>
          </w:p>
        </w:tc>
        <w:tc>
          <w:tcPr>
            <w:tcW w:w="990" w:type="dxa"/>
            <w:tcBorders>
              <w:top w:val="nil"/>
              <w:left w:val="nil"/>
              <w:bottom w:val="single" w:sz="8" w:space="0" w:color="auto"/>
              <w:right w:val="single" w:sz="8" w:space="0" w:color="auto"/>
            </w:tcBorders>
            <w:shd w:val="clear" w:color="auto" w:fill="auto"/>
            <w:noWrap/>
            <w:hideMark/>
          </w:tcPr>
          <w:p w14:paraId="5B09019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0.10</w:t>
            </w:r>
          </w:p>
        </w:tc>
        <w:tc>
          <w:tcPr>
            <w:tcW w:w="1530" w:type="dxa"/>
            <w:tcBorders>
              <w:top w:val="nil"/>
              <w:left w:val="nil"/>
              <w:bottom w:val="single" w:sz="8" w:space="0" w:color="auto"/>
              <w:right w:val="single" w:sz="8" w:space="0" w:color="auto"/>
            </w:tcBorders>
            <w:shd w:val="clear" w:color="auto" w:fill="auto"/>
            <w:noWrap/>
            <w:hideMark/>
          </w:tcPr>
          <w:p w14:paraId="038DF48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44,726,012</w:t>
            </w:r>
          </w:p>
        </w:tc>
        <w:tc>
          <w:tcPr>
            <w:tcW w:w="990" w:type="dxa"/>
            <w:tcBorders>
              <w:top w:val="nil"/>
              <w:left w:val="nil"/>
              <w:bottom w:val="single" w:sz="8" w:space="0" w:color="auto"/>
              <w:right w:val="single" w:sz="8" w:space="0" w:color="auto"/>
            </w:tcBorders>
            <w:shd w:val="clear" w:color="auto" w:fill="auto"/>
            <w:noWrap/>
            <w:hideMark/>
          </w:tcPr>
          <w:p w14:paraId="77EA217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0.10</w:t>
            </w:r>
          </w:p>
        </w:tc>
        <w:tc>
          <w:tcPr>
            <w:tcW w:w="1530" w:type="dxa"/>
            <w:tcBorders>
              <w:top w:val="nil"/>
              <w:left w:val="nil"/>
              <w:bottom w:val="single" w:sz="8" w:space="0" w:color="auto"/>
              <w:right w:val="single" w:sz="8" w:space="0" w:color="auto"/>
            </w:tcBorders>
            <w:shd w:val="clear" w:color="auto" w:fill="auto"/>
            <w:noWrap/>
            <w:hideMark/>
          </w:tcPr>
          <w:p w14:paraId="6C122D2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45,173,272</w:t>
            </w:r>
          </w:p>
        </w:tc>
      </w:tr>
      <w:tr w:rsidR="00D84BD1" w:rsidRPr="00540756" w14:paraId="18A68EEB"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7F071E2A"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STATE SCHOLARSHIP BOARD</w:t>
            </w:r>
          </w:p>
        </w:tc>
        <w:tc>
          <w:tcPr>
            <w:tcW w:w="1009" w:type="dxa"/>
            <w:tcBorders>
              <w:top w:val="nil"/>
              <w:left w:val="nil"/>
              <w:bottom w:val="single" w:sz="8" w:space="0" w:color="auto"/>
              <w:right w:val="single" w:sz="8" w:space="0" w:color="auto"/>
            </w:tcBorders>
            <w:shd w:val="clear" w:color="auto" w:fill="auto"/>
            <w:noWrap/>
            <w:hideMark/>
          </w:tcPr>
          <w:p w14:paraId="4F1D3A3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0.01</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F4F9E6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3,427,931</w:t>
            </w:r>
          </w:p>
        </w:tc>
        <w:tc>
          <w:tcPr>
            <w:tcW w:w="990" w:type="dxa"/>
            <w:tcBorders>
              <w:top w:val="nil"/>
              <w:left w:val="nil"/>
              <w:bottom w:val="single" w:sz="8" w:space="0" w:color="auto"/>
              <w:right w:val="single" w:sz="8" w:space="0" w:color="auto"/>
            </w:tcBorders>
            <w:shd w:val="clear" w:color="auto" w:fill="auto"/>
            <w:noWrap/>
            <w:hideMark/>
          </w:tcPr>
          <w:p w14:paraId="1C7CE5B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0.01</w:t>
            </w:r>
          </w:p>
        </w:tc>
        <w:tc>
          <w:tcPr>
            <w:tcW w:w="1530" w:type="dxa"/>
            <w:tcBorders>
              <w:top w:val="nil"/>
              <w:left w:val="nil"/>
              <w:bottom w:val="single" w:sz="8" w:space="0" w:color="auto"/>
              <w:right w:val="single" w:sz="8" w:space="0" w:color="auto"/>
            </w:tcBorders>
            <w:shd w:val="clear" w:color="auto" w:fill="auto"/>
            <w:noWrap/>
            <w:hideMark/>
          </w:tcPr>
          <w:p w14:paraId="7E860AA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3,462,210</w:t>
            </w:r>
          </w:p>
        </w:tc>
        <w:tc>
          <w:tcPr>
            <w:tcW w:w="990" w:type="dxa"/>
            <w:tcBorders>
              <w:top w:val="nil"/>
              <w:left w:val="nil"/>
              <w:bottom w:val="single" w:sz="8" w:space="0" w:color="auto"/>
              <w:right w:val="single" w:sz="8" w:space="0" w:color="auto"/>
            </w:tcBorders>
            <w:shd w:val="clear" w:color="auto" w:fill="auto"/>
            <w:noWrap/>
            <w:hideMark/>
          </w:tcPr>
          <w:p w14:paraId="7752983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0.01</w:t>
            </w:r>
          </w:p>
        </w:tc>
        <w:tc>
          <w:tcPr>
            <w:tcW w:w="1530" w:type="dxa"/>
            <w:tcBorders>
              <w:top w:val="nil"/>
              <w:left w:val="nil"/>
              <w:bottom w:val="single" w:sz="8" w:space="0" w:color="auto"/>
              <w:right w:val="single" w:sz="8" w:space="0" w:color="auto"/>
            </w:tcBorders>
            <w:shd w:val="clear" w:color="auto" w:fill="auto"/>
            <w:noWrap/>
            <w:hideMark/>
          </w:tcPr>
          <w:p w14:paraId="36A5FB4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3,496,832</w:t>
            </w:r>
          </w:p>
        </w:tc>
      </w:tr>
      <w:tr w:rsidR="00D84BD1" w:rsidRPr="00540756" w14:paraId="421DEBC0"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48C58DF6"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NIGERIA-KOREA FRIENDSHIP INSTITUTE</w:t>
            </w:r>
          </w:p>
        </w:tc>
        <w:tc>
          <w:tcPr>
            <w:tcW w:w="1009" w:type="dxa"/>
            <w:tcBorders>
              <w:top w:val="nil"/>
              <w:left w:val="nil"/>
              <w:bottom w:val="single" w:sz="8" w:space="0" w:color="auto"/>
              <w:right w:val="single" w:sz="8" w:space="0" w:color="auto"/>
            </w:tcBorders>
            <w:shd w:val="clear" w:color="auto" w:fill="auto"/>
            <w:noWrap/>
            <w:hideMark/>
          </w:tcPr>
          <w:p w14:paraId="5DE3DFD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0.17</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0A104F1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76,640,869</w:t>
            </w:r>
          </w:p>
        </w:tc>
        <w:tc>
          <w:tcPr>
            <w:tcW w:w="990" w:type="dxa"/>
            <w:tcBorders>
              <w:top w:val="nil"/>
              <w:left w:val="nil"/>
              <w:bottom w:val="single" w:sz="8" w:space="0" w:color="auto"/>
              <w:right w:val="single" w:sz="8" w:space="0" w:color="auto"/>
            </w:tcBorders>
            <w:shd w:val="clear" w:color="auto" w:fill="auto"/>
            <w:noWrap/>
            <w:hideMark/>
          </w:tcPr>
          <w:p w14:paraId="2EB81B5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0.17</w:t>
            </w:r>
          </w:p>
        </w:tc>
        <w:tc>
          <w:tcPr>
            <w:tcW w:w="1530" w:type="dxa"/>
            <w:tcBorders>
              <w:top w:val="nil"/>
              <w:left w:val="nil"/>
              <w:bottom w:val="single" w:sz="8" w:space="0" w:color="auto"/>
              <w:right w:val="single" w:sz="8" w:space="0" w:color="auto"/>
            </w:tcBorders>
            <w:shd w:val="clear" w:color="auto" w:fill="auto"/>
            <w:noWrap/>
            <w:hideMark/>
          </w:tcPr>
          <w:p w14:paraId="67FD086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77,407,278</w:t>
            </w:r>
          </w:p>
        </w:tc>
        <w:tc>
          <w:tcPr>
            <w:tcW w:w="990" w:type="dxa"/>
            <w:tcBorders>
              <w:top w:val="nil"/>
              <w:left w:val="nil"/>
              <w:bottom w:val="single" w:sz="8" w:space="0" w:color="auto"/>
              <w:right w:val="single" w:sz="8" w:space="0" w:color="auto"/>
            </w:tcBorders>
            <w:shd w:val="clear" w:color="auto" w:fill="auto"/>
            <w:noWrap/>
            <w:hideMark/>
          </w:tcPr>
          <w:p w14:paraId="7139568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0.17</w:t>
            </w:r>
          </w:p>
        </w:tc>
        <w:tc>
          <w:tcPr>
            <w:tcW w:w="1530" w:type="dxa"/>
            <w:tcBorders>
              <w:top w:val="nil"/>
              <w:left w:val="nil"/>
              <w:bottom w:val="single" w:sz="8" w:space="0" w:color="auto"/>
              <w:right w:val="single" w:sz="8" w:space="0" w:color="auto"/>
            </w:tcBorders>
            <w:shd w:val="clear" w:color="auto" w:fill="auto"/>
            <w:noWrap/>
            <w:hideMark/>
          </w:tcPr>
          <w:p w14:paraId="3FB9487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78,181,350</w:t>
            </w:r>
          </w:p>
        </w:tc>
      </w:tr>
      <w:tr w:rsidR="00D84BD1" w:rsidRPr="00540756" w14:paraId="67AFF6F1"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0E9FB85"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 xml:space="preserve">MINISTRY OF HEALTH </w:t>
            </w:r>
          </w:p>
        </w:tc>
        <w:tc>
          <w:tcPr>
            <w:tcW w:w="1009" w:type="dxa"/>
            <w:tcBorders>
              <w:top w:val="nil"/>
              <w:left w:val="nil"/>
              <w:bottom w:val="single" w:sz="8" w:space="0" w:color="auto"/>
              <w:right w:val="single" w:sz="8" w:space="0" w:color="auto"/>
            </w:tcBorders>
            <w:shd w:val="clear" w:color="auto" w:fill="auto"/>
            <w:noWrap/>
            <w:hideMark/>
          </w:tcPr>
          <w:p w14:paraId="7B62DDD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0.36</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1AE4F6E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160,928,895</w:t>
            </w:r>
          </w:p>
        </w:tc>
        <w:tc>
          <w:tcPr>
            <w:tcW w:w="990" w:type="dxa"/>
            <w:tcBorders>
              <w:top w:val="nil"/>
              <w:left w:val="nil"/>
              <w:bottom w:val="single" w:sz="8" w:space="0" w:color="auto"/>
              <w:right w:val="single" w:sz="8" w:space="0" w:color="auto"/>
            </w:tcBorders>
            <w:shd w:val="clear" w:color="auto" w:fill="auto"/>
            <w:noWrap/>
            <w:hideMark/>
          </w:tcPr>
          <w:p w14:paraId="5CE1543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0.36</w:t>
            </w:r>
          </w:p>
        </w:tc>
        <w:tc>
          <w:tcPr>
            <w:tcW w:w="1530" w:type="dxa"/>
            <w:tcBorders>
              <w:top w:val="nil"/>
              <w:left w:val="nil"/>
              <w:bottom w:val="single" w:sz="8" w:space="0" w:color="auto"/>
              <w:right w:val="single" w:sz="8" w:space="0" w:color="auto"/>
            </w:tcBorders>
            <w:shd w:val="clear" w:color="auto" w:fill="auto"/>
            <w:noWrap/>
            <w:hideMark/>
          </w:tcPr>
          <w:p w14:paraId="4B696AD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162,538,184</w:t>
            </w:r>
          </w:p>
        </w:tc>
        <w:tc>
          <w:tcPr>
            <w:tcW w:w="990" w:type="dxa"/>
            <w:tcBorders>
              <w:top w:val="nil"/>
              <w:left w:val="nil"/>
              <w:bottom w:val="single" w:sz="8" w:space="0" w:color="auto"/>
              <w:right w:val="single" w:sz="8" w:space="0" w:color="auto"/>
            </w:tcBorders>
            <w:shd w:val="clear" w:color="auto" w:fill="auto"/>
            <w:noWrap/>
            <w:hideMark/>
          </w:tcPr>
          <w:p w14:paraId="2634D3A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0.36</w:t>
            </w:r>
          </w:p>
        </w:tc>
        <w:tc>
          <w:tcPr>
            <w:tcW w:w="1530" w:type="dxa"/>
            <w:tcBorders>
              <w:top w:val="nil"/>
              <w:left w:val="nil"/>
              <w:bottom w:val="single" w:sz="8" w:space="0" w:color="auto"/>
              <w:right w:val="single" w:sz="8" w:space="0" w:color="auto"/>
            </w:tcBorders>
            <w:shd w:val="clear" w:color="auto" w:fill="auto"/>
            <w:noWrap/>
            <w:hideMark/>
          </w:tcPr>
          <w:p w14:paraId="53A7CEA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164,163,566</w:t>
            </w:r>
          </w:p>
        </w:tc>
      </w:tr>
      <w:tr w:rsidR="00D84BD1" w:rsidRPr="00540756" w14:paraId="4B5D0A3F"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64A17BAD"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HEALTH INSURANCE AGENCY</w:t>
            </w:r>
          </w:p>
        </w:tc>
        <w:tc>
          <w:tcPr>
            <w:tcW w:w="1009" w:type="dxa"/>
            <w:tcBorders>
              <w:top w:val="nil"/>
              <w:left w:val="nil"/>
              <w:bottom w:val="single" w:sz="8" w:space="0" w:color="auto"/>
              <w:right w:val="single" w:sz="8" w:space="0" w:color="auto"/>
            </w:tcBorders>
            <w:shd w:val="clear" w:color="auto" w:fill="auto"/>
            <w:noWrap/>
            <w:hideMark/>
          </w:tcPr>
          <w:p w14:paraId="22128CE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1.46</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3CB4CA8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652,335,649</w:t>
            </w:r>
          </w:p>
        </w:tc>
        <w:tc>
          <w:tcPr>
            <w:tcW w:w="990" w:type="dxa"/>
            <w:tcBorders>
              <w:top w:val="nil"/>
              <w:left w:val="nil"/>
              <w:bottom w:val="single" w:sz="8" w:space="0" w:color="auto"/>
              <w:right w:val="single" w:sz="8" w:space="0" w:color="auto"/>
            </w:tcBorders>
            <w:shd w:val="clear" w:color="auto" w:fill="auto"/>
            <w:noWrap/>
            <w:hideMark/>
          </w:tcPr>
          <w:p w14:paraId="7ECA1E2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1.46</w:t>
            </w:r>
          </w:p>
        </w:tc>
        <w:tc>
          <w:tcPr>
            <w:tcW w:w="1530" w:type="dxa"/>
            <w:tcBorders>
              <w:top w:val="nil"/>
              <w:left w:val="nil"/>
              <w:bottom w:val="single" w:sz="8" w:space="0" w:color="auto"/>
              <w:right w:val="single" w:sz="8" w:space="0" w:color="auto"/>
            </w:tcBorders>
            <w:shd w:val="clear" w:color="auto" w:fill="auto"/>
            <w:noWrap/>
            <w:hideMark/>
          </w:tcPr>
          <w:p w14:paraId="2AF426E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658,859,006</w:t>
            </w:r>
          </w:p>
        </w:tc>
        <w:tc>
          <w:tcPr>
            <w:tcW w:w="990" w:type="dxa"/>
            <w:tcBorders>
              <w:top w:val="nil"/>
              <w:left w:val="nil"/>
              <w:bottom w:val="single" w:sz="8" w:space="0" w:color="auto"/>
              <w:right w:val="single" w:sz="8" w:space="0" w:color="auto"/>
            </w:tcBorders>
            <w:shd w:val="clear" w:color="auto" w:fill="auto"/>
            <w:noWrap/>
            <w:hideMark/>
          </w:tcPr>
          <w:p w14:paraId="7384FFE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1.46</w:t>
            </w:r>
          </w:p>
        </w:tc>
        <w:tc>
          <w:tcPr>
            <w:tcW w:w="1530" w:type="dxa"/>
            <w:tcBorders>
              <w:top w:val="nil"/>
              <w:left w:val="nil"/>
              <w:bottom w:val="single" w:sz="8" w:space="0" w:color="auto"/>
              <w:right w:val="single" w:sz="8" w:space="0" w:color="auto"/>
            </w:tcBorders>
            <w:shd w:val="clear" w:color="auto" w:fill="auto"/>
            <w:noWrap/>
            <w:hideMark/>
          </w:tcPr>
          <w:p w14:paraId="505AEDA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665,447,596</w:t>
            </w:r>
          </w:p>
        </w:tc>
      </w:tr>
      <w:tr w:rsidR="00D84BD1" w:rsidRPr="00540756" w14:paraId="527DCF47"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4B5EEB27"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PRIMARY HEALTHCARE DEVELOPMENT AGENCY</w:t>
            </w:r>
          </w:p>
        </w:tc>
        <w:tc>
          <w:tcPr>
            <w:tcW w:w="1009" w:type="dxa"/>
            <w:tcBorders>
              <w:top w:val="nil"/>
              <w:left w:val="nil"/>
              <w:bottom w:val="single" w:sz="8" w:space="0" w:color="auto"/>
              <w:right w:val="single" w:sz="8" w:space="0" w:color="auto"/>
            </w:tcBorders>
            <w:shd w:val="clear" w:color="auto" w:fill="auto"/>
            <w:noWrap/>
            <w:hideMark/>
          </w:tcPr>
          <w:p w14:paraId="13700FF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0.29</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4D210D3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128,644,123</w:t>
            </w:r>
          </w:p>
        </w:tc>
        <w:tc>
          <w:tcPr>
            <w:tcW w:w="990" w:type="dxa"/>
            <w:tcBorders>
              <w:top w:val="nil"/>
              <w:left w:val="nil"/>
              <w:bottom w:val="single" w:sz="8" w:space="0" w:color="auto"/>
              <w:right w:val="single" w:sz="8" w:space="0" w:color="auto"/>
            </w:tcBorders>
            <w:shd w:val="clear" w:color="auto" w:fill="auto"/>
            <w:noWrap/>
            <w:hideMark/>
          </w:tcPr>
          <w:p w14:paraId="080496F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0.29</w:t>
            </w:r>
          </w:p>
        </w:tc>
        <w:tc>
          <w:tcPr>
            <w:tcW w:w="1530" w:type="dxa"/>
            <w:tcBorders>
              <w:top w:val="nil"/>
              <w:left w:val="nil"/>
              <w:bottom w:val="single" w:sz="8" w:space="0" w:color="auto"/>
              <w:right w:val="single" w:sz="8" w:space="0" w:color="auto"/>
            </w:tcBorders>
            <w:shd w:val="clear" w:color="auto" w:fill="auto"/>
            <w:noWrap/>
            <w:hideMark/>
          </w:tcPr>
          <w:p w14:paraId="3320BDC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129,930,564</w:t>
            </w:r>
          </w:p>
        </w:tc>
        <w:tc>
          <w:tcPr>
            <w:tcW w:w="990" w:type="dxa"/>
            <w:tcBorders>
              <w:top w:val="nil"/>
              <w:left w:val="nil"/>
              <w:bottom w:val="single" w:sz="8" w:space="0" w:color="auto"/>
              <w:right w:val="single" w:sz="8" w:space="0" w:color="auto"/>
            </w:tcBorders>
            <w:shd w:val="clear" w:color="auto" w:fill="auto"/>
            <w:noWrap/>
            <w:hideMark/>
          </w:tcPr>
          <w:p w14:paraId="0A1E382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0.29</w:t>
            </w:r>
          </w:p>
        </w:tc>
        <w:tc>
          <w:tcPr>
            <w:tcW w:w="1530" w:type="dxa"/>
            <w:tcBorders>
              <w:top w:val="nil"/>
              <w:left w:val="nil"/>
              <w:bottom w:val="single" w:sz="8" w:space="0" w:color="auto"/>
              <w:right w:val="single" w:sz="8" w:space="0" w:color="auto"/>
            </w:tcBorders>
            <w:shd w:val="clear" w:color="auto" w:fill="auto"/>
            <w:noWrap/>
            <w:hideMark/>
          </w:tcPr>
          <w:p w14:paraId="445D832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131,229,870</w:t>
            </w:r>
          </w:p>
        </w:tc>
      </w:tr>
      <w:tr w:rsidR="00D84BD1" w:rsidRPr="00540756" w14:paraId="2E69F464"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3F85BBA6"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lastRenderedPageBreak/>
              <w:t>KOGI STATE UNIVERSITY TEACHING HOSPITAL, ANYIGBA</w:t>
            </w:r>
          </w:p>
        </w:tc>
        <w:tc>
          <w:tcPr>
            <w:tcW w:w="1009" w:type="dxa"/>
            <w:tcBorders>
              <w:top w:val="nil"/>
              <w:left w:val="nil"/>
              <w:bottom w:val="single" w:sz="8" w:space="0" w:color="auto"/>
              <w:right w:val="single" w:sz="8" w:space="0" w:color="auto"/>
            </w:tcBorders>
            <w:shd w:val="clear" w:color="auto" w:fill="auto"/>
            <w:noWrap/>
            <w:hideMark/>
          </w:tcPr>
          <w:p w14:paraId="087C958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0.08</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E80A3F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33,968,674</w:t>
            </w:r>
          </w:p>
        </w:tc>
        <w:tc>
          <w:tcPr>
            <w:tcW w:w="990" w:type="dxa"/>
            <w:tcBorders>
              <w:top w:val="nil"/>
              <w:left w:val="nil"/>
              <w:bottom w:val="single" w:sz="8" w:space="0" w:color="auto"/>
              <w:right w:val="single" w:sz="8" w:space="0" w:color="auto"/>
            </w:tcBorders>
            <w:shd w:val="clear" w:color="auto" w:fill="auto"/>
            <w:noWrap/>
            <w:hideMark/>
          </w:tcPr>
          <w:p w14:paraId="18204C9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0.08</w:t>
            </w:r>
          </w:p>
        </w:tc>
        <w:tc>
          <w:tcPr>
            <w:tcW w:w="1530" w:type="dxa"/>
            <w:tcBorders>
              <w:top w:val="nil"/>
              <w:left w:val="nil"/>
              <w:bottom w:val="single" w:sz="8" w:space="0" w:color="auto"/>
              <w:right w:val="single" w:sz="8" w:space="0" w:color="auto"/>
            </w:tcBorders>
            <w:shd w:val="clear" w:color="auto" w:fill="auto"/>
            <w:noWrap/>
            <w:hideMark/>
          </w:tcPr>
          <w:p w14:paraId="2A265C3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34,308,360</w:t>
            </w:r>
          </w:p>
        </w:tc>
        <w:tc>
          <w:tcPr>
            <w:tcW w:w="990" w:type="dxa"/>
            <w:tcBorders>
              <w:top w:val="nil"/>
              <w:left w:val="nil"/>
              <w:bottom w:val="single" w:sz="8" w:space="0" w:color="auto"/>
              <w:right w:val="single" w:sz="8" w:space="0" w:color="auto"/>
            </w:tcBorders>
            <w:shd w:val="clear" w:color="auto" w:fill="auto"/>
            <w:noWrap/>
            <w:hideMark/>
          </w:tcPr>
          <w:p w14:paraId="1CABDE3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0.08</w:t>
            </w:r>
          </w:p>
        </w:tc>
        <w:tc>
          <w:tcPr>
            <w:tcW w:w="1530" w:type="dxa"/>
            <w:tcBorders>
              <w:top w:val="nil"/>
              <w:left w:val="nil"/>
              <w:bottom w:val="single" w:sz="8" w:space="0" w:color="auto"/>
              <w:right w:val="single" w:sz="8" w:space="0" w:color="auto"/>
            </w:tcBorders>
            <w:shd w:val="clear" w:color="auto" w:fill="auto"/>
            <w:noWrap/>
            <w:hideMark/>
          </w:tcPr>
          <w:p w14:paraId="08793EC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34,651,444</w:t>
            </w:r>
          </w:p>
        </w:tc>
      </w:tr>
      <w:tr w:rsidR="00D84BD1" w:rsidRPr="00540756" w14:paraId="06A998AC"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31D17E97"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SPECIALIST HOSPITAL, LOKOJA</w:t>
            </w:r>
          </w:p>
        </w:tc>
        <w:tc>
          <w:tcPr>
            <w:tcW w:w="1009" w:type="dxa"/>
            <w:tcBorders>
              <w:top w:val="nil"/>
              <w:left w:val="nil"/>
              <w:bottom w:val="single" w:sz="8" w:space="0" w:color="auto"/>
              <w:right w:val="single" w:sz="8" w:space="0" w:color="auto"/>
            </w:tcBorders>
            <w:shd w:val="clear" w:color="auto" w:fill="auto"/>
            <w:noWrap/>
            <w:hideMark/>
          </w:tcPr>
          <w:p w14:paraId="4CF22DA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0.20</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01CE9F3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90,383,157</w:t>
            </w:r>
          </w:p>
        </w:tc>
        <w:tc>
          <w:tcPr>
            <w:tcW w:w="990" w:type="dxa"/>
            <w:tcBorders>
              <w:top w:val="nil"/>
              <w:left w:val="nil"/>
              <w:bottom w:val="single" w:sz="8" w:space="0" w:color="auto"/>
              <w:right w:val="single" w:sz="8" w:space="0" w:color="auto"/>
            </w:tcBorders>
            <w:shd w:val="clear" w:color="auto" w:fill="auto"/>
            <w:noWrap/>
            <w:hideMark/>
          </w:tcPr>
          <w:p w14:paraId="6EBDB26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0.20</w:t>
            </w:r>
          </w:p>
        </w:tc>
        <w:tc>
          <w:tcPr>
            <w:tcW w:w="1530" w:type="dxa"/>
            <w:tcBorders>
              <w:top w:val="nil"/>
              <w:left w:val="nil"/>
              <w:bottom w:val="single" w:sz="8" w:space="0" w:color="auto"/>
              <w:right w:val="single" w:sz="8" w:space="0" w:color="auto"/>
            </w:tcBorders>
            <w:shd w:val="clear" w:color="auto" w:fill="auto"/>
            <w:noWrap/>
            <w:hideMark/>
          </w:tcPr>
          <w:p w14:paraId="7E71FB9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91,286,989</w:t>
            </w:r>
          </w:p>
        </w:tc>
        <w:tc>
          <w:tcPr>
            <w:tcW w:w="990" w:type="dxa"/>
            <w:tcBorders>
              <w:top w:val="nil"/>
              <w:left w:val="nil"/>
              <w:bottom w:val="single" w:sz="8" w:space="0" w:color="auto"/>
              <w:right w:val="single" w:sz="8" w:space="0" w:color="auto"/>
            </w:tcBorders>
            <w:shd w:val="clear" w:color="auto" w:fill="auto"/>
            <w:noWrap/>
            <w:hideMark/>
          </w:tcPr>
          <w:p w14:paraId="75CD255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0.20</w:t>
            </w:r>
          </w:p>
        </w:tc>
        <w:tc>
          <w:tcPr>
            <w:tcW w:w="1530" w:type="dxa"/>
            <w:tcBorders>
              <w:top w:val="nil"/>
              <w:left w:val="nil"/>
              <w:bottom w:val="single" w:sz="8" w:space="0" w:color="auto"/>
              <w:right w:val="single" w:sz="8" w:space="0" w:color="auto"/>
            </w:tcBorders>
            <w:shd w:val="clear" w:color="auto" w:fill="auto"/>
            <w:noWrap/>
            <w:hideMark/>
          </w:tcPr>
          <w:p w14:paraId="5A1F87C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92,199,859</w:t>
            </w:r>
          </w:p>
        </w:tc>
      </w:tr>
      <w:tr w:rsidR="00D84BD1" w:rsidRPr="00540756" w14:paraId="35C28C46"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33529FC1"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HOSPITAL MANAGEMENT BOARD</w:t>
            </w:r>
          </w:p>
        </w:tc>
        <w:tc>
          <w:tcPr>
            <w:tcW w:w="1009" w:type="dxa"/>
            <w:tcBorders>
              <w:top w:val="nil"/>
              <w:left w:val="nil"/>
              <w:bottom w:val="single" w:sz="8" w:space="0" w:color="auto"/>
              <w:right w:val="single" w:sz="8" w:space="0" w:color="auto"/>
            </w:tcBorders>
            <w:shd w:val="clear" w:color="auto" w:fill="auto"/>
            <w:noWrap/>
            <w:hideMark/>
          </w:tcPr>
          <w:p w14:paraId="03C77B7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0.09</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16D8619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42,310,579</w:t>
            </w:r>
          </w:p>
        </w:tc>
        <w:tc>
          <w:tcPr>
            <w:tcW w:w="990" w:type="dxa"/>
            <w:tcBorders>
              <w:top w:val="nil"/>
              <w:left w:val="nil"/>
              <w:bottom w:val="single" w:sz="8" w:space="0" w:color="auto"/>
              <w:right w:val="single" w:sz="8" w:space="0" w:color="auto"/>
            </w:tcBorders>
            <w:shd w:val="clear" w:color="auto" w:fill="auto"/>
            <w:noWrap/>
            <w:hideMark/>
          </w:tcPr>
          <w:p w14:paraId="0624C42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0.09</w:t>
            </w:r>
          </w:p>
        </w:tc>
        <w:tc>
          <w:tcPr>
            <w:tcW w:w="1530" w:type="dxa"/>
            <w:tcBorders>
              <w:top w:val="nil"/>
              <w:left w:val="nil"/>
              <w:bottom w:val="single" w:sz="8" w:space="0" w:color="auto"/>
              <w:right w:val="single" w:sz="8" w:space="0" w:color="auto"/>
            </w:tcBorders>
            <w:shd w:val="clear" w:color="auto" w:fill="auto"/>
            <w:noWrap/>
            <w:hideMark/>
          </w:tcPr>
          <w:p w14:paraId="4B8523D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42,733,685</w:t>
            </w:r>
          </w:p>
        </w:tc>
        <w:tc>
          <w:tcPr>
            <w:tcW w:w="990" w:type="dxa"/>
            <w:tcBorders>
              <w:top w:val="nil"/>
              <w:left w:val="nil"/>
              <w:bottom w:val="single" w:sz="8" w:space="0" w:color="auto"/>
              <w:right w:val="single" w:sz="8" w:space="0" w:color="auto"/>
            </w:tcBorders>
            <w:shd w:val="clear" w:color="auto" w:fill="auto"/>
            <w:noWrap/>
            <w:hideMark/>
          </w:tcPr>
          <w:p w14:paraId="4DBDDB7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0.09</w:t>
            </w:r>
          </w:p>
        </w:tc>
        <w:tc>
          <w:tcPr>
            <w:tcW w:w="1530" w:type="dxa"/>
            <w:tcBorders>
              <w:top w:val="nil"/>
              <w:left w:val="nil"/>
              <w:bottom w:val="single" w:sz="8" w:space="0" w:color="auto"/>
              <w:right w:val="single" w:sz="8" w:space="0" w:color="auto"/>
            </w:tcBorders>
            <w:shd w:val="clear" w:color="auto" w:fill="auto"/>
            <w:noWrap/>
            <w:hideMark/>
          </w:tcPr>
          <w:p w14:paraId="0799E3B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43,161,022</w:t>
            </w:r>
          </w:p>
        </w:tc>
      </w:tr>
      <w:tr w:rsidR="00D84BD1" w:rsidRPr="00540756" w14:paraId="4E6952BF"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038C1F44"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COLLEGE OF NURSING AND MIDWIFERY, OBANGEDE</w:t>
            </w:r>
          </w:p>
        </w:tc>
        <w:tc>
          <w:tcPr>
            <w:tcW w:w="1009" w:type="dxa"/>
            <w:tcBorders>
              <w:top w:val="nil"/>
              <w:left w:val="nil"/>
              <w:bottom w:val="single" w:sz="8" w:space="0" w:color="auto"/>
              <w:right w:val="single" w:sz="8" w:space="0" w:color="auto"/>
            </w:tcBorders>
            <w:shd w:val="clear" w:color="auto" w:fill="auto"/>
            <w:noWrap/>
            <w:hideMark/>
          </w:tcPr>
          <w:p w14:paraId="3198324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0.15</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36CD4E3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65,112,187</w:t>
            </w:r>
          </w:p>
        </w:tc>
        <w:tc>
          <w:tcPr>
            <w:tcW w:w="990" w:type="dxa"/>
            <w:tcBorders>
              <w:top w:val="nil"/>
              <w:left w:val="nil"/>
              <w:bottom w:val="single" w:sz="8" w:space="0" w:color="auto"/>
              <w:right w:val="single" w:sz="8" w:space="0" w:color="auto"/>
            </w:tcBorders>
            <w:shd w:val="clear" w:color="auto" w:fill="auto"/>
            <w:noWrap/>
            <w:hideMark/>
          </w:tcPr>
          <w:p w14:paraId="7D3F7DC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0.15</w:t>
            </w:r>
          </w:p>
        </w:tc>
        <w:tc>
          <w:tcPr>
            <w:tcW w:w="1530" w:type="dxa"/>
            <w:tcBorders>
              <w:top w:val="nil"/>
              <w:left w:val="nil"/>
              <w:bottom w:val="single" w:sz="8" w:space="0" w:color="auto"/>
              <w:right w:val="single" w:sz="8" w:space="0" w:color="auto"/>
            </w:tcBorders>
            <w:shd w:val="clear" w:color="auto" w:fill="auto"/>
            <w:noWrap/>
            <w:hideMark/>
          </w:tcPr>
          <w:p w14:paraId="07CA4D8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65,763,309</w:t>
            </w:r>
          </w:p>
        </w:tc>
        <w:tc>
          <w:tcPr>
            <w:tcW w:w="990" w:type="dxa"/>
            <w:tcBorders>
              <w:top w:val="nil"/>
              <w:left w:val="nil"/>
              <w:bottom w:val="single" w:sz="8" w:space="0" w:color="auto"/>
              <w:right w:val="single" w:sz="8" w:space="0" w:color="auto"/>
            </w:tcBorders>
            <w:shd w:val="clear" w:color="auto" w:fill="auto"/>
            <w:noWrap/>
            <w:hideMark/>
          </w:tcPr>
          <w:p w14:paraId="770C4FD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0.15</w:t>
            </w:r>
          </w:p>
        </w:tc>
        <w:tc>
          <w:tcPr>
            <w:tcW w:w="1530" w:type="dxa"/>
            <w:tcBorders>
              <w:top w:val="nil"/>
              <w:left w:val="nil"/>
              <w:bottom w:val="single" w:sz="8" w:space="0" w:color="auto"/>
              <w:right w:val="single" w:sz="8" w:space="0" w:color="auto"/>
            </w:tcBorders>
            <w:shd w:val="clear" w:color="auto" w:fill="auto"/>
            <w:noWrap/>
            <w:hideMark/>
          </w:tcPr>
          <w:p w14:paraId="2E60B0B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66,420,942</w:t>
            </w:r>
          </w:p>
        </w:tc>
      </w:tr>
      <w:tr w:rsidR="00D84BD1" w:rsidRPr="00540756" w14:paraId="19F86A56"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39984E8A"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COLLEGE OF HEALTH SCIENCE &amp; TECHNOLOGY, IDAH</w:t>
            </w:r>
          </w:p>
        </w:tc>
        <w:tc>
          <w:tcPr>
            <w:tcW w:w="1009" w:type="dxa"/>
            <w:tcBorders>
              <w:top w:val="nil"/>
              <w:left w:val="nil"/>
              <w:bottom w:val="single" w:sz="8" w:space="0" w:color="auto"/>
              <w:right w:val="single" w:sz="8" w:space="0" w:color="auto"/>
            </w:tcBorders>
            <w:shd w:val="clear" w:color="auto" w:fill="auto"/>
            <w:noWrap/>
            <w:hideMark/>
          </w:tcPr>
          <w:p w14:paraId="2309E63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0.09</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4DD19CE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38,267,012</w:t>
            </w:r>
          </w:p>
        </w:tc>
        <w:tc>
          <w:tcPr>
            <w:tcW w:w="990" w:type="dxa"/>
            <w:tcBorders>
              <w:top w:val="nil"/>
              <w:left w:val="nil"/>
              <w:bottom w:val="single" w:sz="8" w:space="0" w:color="auto"/>
              <w:right w:val="single" w:sz="8" w:space="0" w:color="auto"/>
            </w:tcBorders>
            <w:shd w:val="clear" w:color="auto" w:fill="auto"/>
            <w:noWrap/>
            <w:hideMark/>
          </w:tcPr>
          <w:p w14:paraId="7D7D2A5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0.09</w:t>
            </w:r>
          </w:p>
        </w:tc>
        <w:tc>
          <w:tcPr>
            <w:tcW w:w="1530" w:type="dxa"/>
            <w:tcBorders>
              <w:top w:val="nil"/>
              <w:left w:val="nil"/>
              <w:bottom w:val="single" w:sz="8" w:space="0" w:color="auto"/>
              <w:right w:val="single" w:sz="8" w:space="0" w:color="auto"/>
            </w:tcBorders>
            <w:shd w:val="clear" w:color="auto" w:fill="auto"/>
            <w:noWrap/>
            <w:hideMark/>
          </w:tcPr>
          <w:p w14:paraId="45CE8FC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38,649,682</w:t>
            </w:r>
          </w:p>
        </w:tc>
        <w:tc>
          <w:tcPr>
            <w:tcW w:w="990" w:type="dxa"/>
            <w:tcBorders>
              <w:top w:val="nil"/>
              <w:left w:val="nil"/>
              <w:bottom w:val="single" w:sz="8" w:space="0" w:color="auto"/>
              <w:right w:val="single" w:sz="8" w:space="0" w:color="auto"/>
            </w:tcBorders>
            <w:shd w:val="clear" w:color="auto" w:fill="auto"/>
            <w:noWrap/>
            <w:hideMark/>
          </w:tcPr>
          <w:p w14:paraId="206E40B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0.09</w:t>
            </w:r>
          </w:p>
        </w:tc>
        <w:tc>
          <w:tcPr>
            <w:tcW w:w="1530" w:type="dxa"/>
            <w:tcBorders>
              <w:top w:val="nil"/>
              <w:left w:val="nil"/>
              <w:bottom w:val="single" w:sz="8" w:space="0" w:color="auto"/>
              <w:right w:val="single" w:sz="8" w:space="0" w:color="auto"/>
            </w:tcBorders>
            <w:shd w:val="clear" w:color="auto" w:fill="auto"/>
            <w:noWrap/>
            <w:hideMark/>
          </w:tcPr>
          <w:p w14:paraId="40B5CFF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39,036,179</w:t>
            </w:r>
          </w:p>
        </w:tc>
      </w:tr>
      <w:tr w:rsidR="00D84BD1" w:rsidRPr="00540756" w14:paraId="0485C20C"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6A1427C7"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ENVIRONMENT</w:t>
            </w:r>
          </w:p>
        </w:tc>
        <w:tc>
          <w:tcPr>
            <w:tcW w:w="1009" w:type="dxa"/>
            <w:tcBorders>
              <w:top w:val="nil"/>
              <w:left w:val="nil"/>
              <w:bottom w:val="single" w:sz="8" w:space="0" w:color="auto"/>
              <w:right w:val="single" w:sz="8" w:space="0" w:color="auto"/>
            </w:tcBorders>
            <w:shd w:val="clear" w:color="auto" w:fill="auto"/>
            <w:noWrap/>
            <w:hideMark/>
          </w:tcPr>
          <w:p w14:paraId="2246E28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0.42</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146CF15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185,836,453</w:t>
            </w:r>
          </w:p>
        </w:tc>
        <w:tc>
          <w:tcPr>
            <w:tcW w:w="990" w:type="dxa"/>
            <w:tcBorders>
              <w:top w:val="nil"/>
              <w:left w:val="nil"/>
              <w:bottom w:val="single" w:sz="8" w:space="0" w:color="auto"/>
              <w:right w:val="single" w:sz="8" w:space="0" w:color="auto"/>
            </w:tcBorders>
            <w:shd w:val="clear" w:color="auto" w:fill="auto"/>
            <w:noWrap/>
            <w:hideMark/>
          </w:tcPr>
          <w:p w14:paraId="32746FF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0.42</w:t>
            </w:r>
          </w:p>
        </w:tc>
        <w:tc>
          <w:tcPr>
            <w:tcW w:w="1530" w:type="dxa"/>
            <w:tcBorders>
              <w:top w:val="nil"/>
              <w:left w:val="nil"/>
              <w:bottom w:val="single" w:sz="8" w:space="0" w:color="auto"/>
              <w:right w:val="single" w:sz="8" w:space="0" w:color="auto"/>
            </w:tcBorders>
            <w:shd w:val="clear" w:color="auto" w:fill="auto"/>
            <w:noWrap/>
            <w:hideMark/>
          </w:tcPr>
          <w:p w14:paraId="37F79E1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187,694,818</w:t>
            </w:r>
          </w:p>
        </w:tc>
        <w:tc>
          <w:tcPr>
            <w:tcW w:w="990" w:type="dxa"/>
            <w:tcBorders>
              <w:top w:val="nil"/>
              <w:left w:val="nil"/>
              <w:bottom w:val="single" w:sz="8" w:space="0" w:color="auto"/>
              <w:right w:val="single" w:sz="8" w:space="0" w:color="auto"/>
            </w:tcBorders>
            <w:shd w:val="clear" w:color="auto" w:fill="auto"/>
            <w:noWrap/>
            <w:hideMark/>
          </w:tcPr>
          <w:p w14:paraId="31787F8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0.42</w:t>
            </w:r>
          </w:p>
        </w:tc>
        <w:tc>
          <w:tcPr>
            <w:tcW w:w="1530" w:type="dxa"/>
            <w:tcBorders>
              <w:top w:val="nil"/>
              <w:left w:val="nil"/>
              <w:bottom w:val="single" w:sz="8" w:space="0" w:color="auto"/>
              <w:right w:val="single" w:sz="8" w:space="0" w:color="auto"/>
            </w:tcBorders>
            <w:shd w:val="clear" w:color="auto" w:fill="auto"/>
            <w:noWrap/>
            <w:hideMark/>
          </w:tcPr>
          <w:p w14:paraId="76C1D14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189,571,766</w:t>
            </w:r>
          </w:p>
        </w:tc>
      </w:tr>
      <w:tr w:rsidR="00D84BD1" w:rsidRPr="00540756" w14:paraId="79B8E601"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A71FD96"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STATE ENVIRONMENTAL PROTECTION AGENCY</w:t>
            </w:r>
          </w:p>
        </w:tc>
        <w:tc>
          <w:tcPr>
            <w:tcW w:w="1009" w:type="dxa"/>
            <w:tcBorders>
              <w:top w:val="nil"/>
              <w:left w:val="nil"/>
              <w:bottom w:val="single" w:sz="8" w:space="0" w:color="auto"/>
              <w:right w:val="single" w:sz="8" w:space="0" w:color="auto"/>
            </w:tcBorders>
            <w:shd w:val="clear" w:color="auto" w:fill="auto"/>
            <w:noWrap/>
            <w:hideMark/>
          </w:tcPr>
          <w:p w14:paraId="221A11F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5D2F626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1,689,904</w:t>
            </w:r>
          </w:p>
        </w:tc>
        <w:tc>
          <w:tcPr>
            <w:tcW w:w="990" w:type="dxa"/>
            <w:tcBorders>
              <w:top w:val="nil"/>
              <w:left w:val="nil"/>
              <w:bottom w:val="single" w:sz="8" w:space="0" w:color="auto"/>
              <w:right w:val="single" w:sz="8" w:space="0" w:color="auto"/>
            </w:tcBorders>
            <w:shd w:val="clear" w:color="auto" w:fill="auto"/>
            <w:noWrap/>
            <w:hideMark/>
          </w:tcPr>
          <w:p w14:paraId="7DDFF6E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530" w:type="dxa"/>
            <w:tcBorders>
              <w:top w:val="nil"/>
              <w:left w:val="nil"/>
              <w:bottom w:val="single" w:sz="8" w:space="0" w:color="auto"/>
              <w:right w:val="single" w:sz="8" w:space="0" w:color="auto"/>
            </w:tcBorders>
            <w:shd w:val="clear" w:color="auto" w:fill="auto"/>
            <w:noWrap/>
            <w:hideMark/>
          </w:tcPr>
          <w:p w14:paraId="141070D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1,706,803</w:t>
            </w:r>
          </w:p>
        </w:tc>
        <w:tc>
          <w:tcPr>
            <w:tcW w:w="990" w:type="dxa"/>
            <w:tcBorders>
              <w:top w:val="nil"/>
              <w:left w:val="nil"/>
              <w:bottom w:val="single" w:sz="8" w:space="0" w:color="auto"/>
              <w:right w:val="single" w:sz="8" w:space="0" w:color="auto"/>
            </w:tcBorders>
            <w:shd w:val="clear" w:color="auto" w:fill="auto"/>
            <w:noWrap/>
            <w:hideMark/>
          </w:tcPr>
          <w:p w14:paraId="55C6798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530" w:type="dxa"/>
            <w:tcBorders>
              <w:top w:val="nil"/>
              <w:left w:val="nil"/>
              <w:bottom w:val="single" w:sz="8" w:space="0" w:color="auto"/>
              <w:right w:val="single" w:sz="8" w:space="0" w:color="auto"/>
            </w:tcBorders>
            <w:shd w:val="clear" w:color="auto" w:fill="auto"/>
            <w:noWrap/>
            <w:hideMark/>
          </w:tcPr>
          <w:p w14:paraId="3A30B5B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1,723,871</w:t>
            </w:r>
          </w:p>
        </w:tc>
      </w:tr>
      <w:tr w:rsidR="00D84BD1" w:rsidRPr="00540756" w14:paraId="071BDE74"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455CA61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SANITATION &amp; WASTE MANAGEMENT BOARD</w:t>
            </w:r>
          </w:p>
        </w:tc>
        <w:tc>
          <w:tcPr>
            <w:tcW w:w="1009" w:type="dxa"/>
            <w:tcBorders>
              <w:top w:val="nil"/>
              <w:left w:val="nil"/>
              <w:bottom w:val="single" w:sz="8" w:space="0" w:color="auto"/>
              <w:right w:val="single" w:sz="8" w:space="0" w:color="auto"/>
            </w:tcBorders>
            <w:shd w:val="clear" w:color="auto" w:fill="auto"/>
            <w:noWrap/>
            <w:hideMark/>
          </w:tcPr>
          <w:p w14:paraId="0E5D297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0.25</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70C4A9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112,429,486</w:t>
            </w:r>
          </w:p>
        </w:tc>
        <w:tc>
          <w:tcPr>
            <w:tcW w:w="990" w:type="dxa"/>
            <w:tcBorders>
              <w:top w:val="nil"/>
              <w:left w:val="nil"/>
              <w:bottom w:val="single" w:sz="8" w:space="0" w:color="auto"/>
              <w:right w:val="single" w:sz="8" w:space="0" w:color="auto"/>
            </w:tcBorders>
            <w:shd w:val="clear" w:color="auto" w:fill="auto"/>
            <w:noWrap/>
            <w:hideMark/>
          </w:tcPr>
          <w:p w14:paraId="1D95671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0.25</w:t>
            </w:r>
          </w:p>
        </w:tc>
        <w:tc>
          <w:tcPr>
            <w:tcW w:w="1530" w:type="dxa"/>
            <w:tcBorders>
              <w:top w:val="nil"/>
              <w:left w:val="nil"/>
              <w:bottom w:val="single" w:sz="8" w:space="0" w:color="auto"/>
              <w:right w:val="single" w:sz="8" w:space="0" w:color="auto"/>
            </w:tcBorders>
            <w:shd w:val="clear" w:color="auto" w:fill="auto"/>
            <w:noWrap/>
            <w:hideMark/>
          </w:tcPr>
          <w:p w14:paraId="07A0524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113,553,781</w:t>
            </w:r>
          </w:p>
        </w:tc>
        <w:tc>
          <w:tcPr>
            <w:tcW w:w="990" w:type="dxa"/>
            <w:tcBorders>
              <w:top w:val="nil"/>
              <w:left w:val="nil"/>
              <w:bottom w:val="single" w:sz="8" w:space="0" w:color="auto"/>
              <w:right w:val="single" w:sz="8" w:space="0" w:color="auto"/>
            </w:tcBorders>
            <w:shd w:val="clear" w:color="auto" w:fill="auto"/>
            <w:noWrap/>
            <w:hideMark/>
          </w:tcPr>
          <w:p w14:paraId="2C80D90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0.25</w:t>
            </w:r>
          </w:p>
        </w:tc>
        <w:tc>
          <w:tcPr>
            <w:tcW w:w="1530" w:type="dxa"/>
            <w:tcBorders>
              <w:top w:val="nil"/>
              <w:left w:val="nil"/>
              <w:bottom w:val="single" w:sz="8" w:space="0" w:color="auto"/>
              <w:right w:val="single" w:sz="8" w:space="0" w:color="auto"/>
            </w:tcBorders>
            <w:shd w:val="clear" w:color="auto" w:fill="auto"/>
            <w:noWrap/>
            <w:hideMark/>
          </w:tcPr>
          <w:p w14:paraId="6613226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114,689,319</w:t>
            </w:r>
          </w:p>
        </w:tc>
      </w:tr>
      <w:tr w:rsidR="00D84BD1" w:rsidRPr="00540756" w14:paraId="26CB4538"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5331C67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LOCAL GOVERNMENT AND CHIEFTAINCY AFFAIRS</w:t>
            </w:r>
          </w:p>
        </w:tc>
        <w:tc>
          <w:tcPr>
            <w:tcW w:w="1009" w:type="dxa"/>
            <w:tcBorders>
              <w:top w:val="nil"/>
              <w:left w:val="nil"/>
              <w:bottom w:val="single" w:sz="8" w:space="0" w:color="auto"/>
              <w:right w:val="single" w:sz="8" w:space="0" w:color="auto"/>
            </w:tcBorders>
            <w:shd w:val="clear" w:color="auto" w:fill="auto"/>
            <w:noWrap/>
            <w:hideMark/>
          </w:tcPr>
          <w:p w14:paraId="37983B5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1.33</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6287C1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592,310,029</w:t>
            </w:r>
          </w:p>
        </w:tc>
        <w:tc>
          <w:tcPr>
            <w:tcW w:w="990" w:type="dxa"/>
            <w:tcBorders>
              <w:top w:val="nil"/>
              <w:left w:val="nil"/>
              <w:bottom w:val="single" w:sz="8" w:space="0" w:color="auto"/>
              <w:right w:val="single" w:sz="8" w:space="0" w:color="auto"/>
            </w:tcBorders>
            <w:shd w:val="clear" w:color="auto" w:fill="auto"/>
            <w:noWrap/>
            <w:hideMark/>
          </w:tcPr>
          <w:p w14:paraId="3A2CC31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1.33</w:t>
            </w:r>
          </w:p>
        </w:tc>
        <w:tc>
          <w:tcPr>
            <w:tcW w:w="1530" w:type="dxa"/>
            <w:tcBorders>
              <w:top w:val="nil"/>
              <w:left w:val="nil"/>
              <w:bottom w:val="single" w:sz="8" w:space="0" w:color="auto"/>
              <w:right w:val="single" w:sz="8" w:space="0" w:color="auto"/>
            </w:tcBorders>
            <w:shd w:val="clear" w:color="auto" w:fill="auto"/>
            <w:noWrap/>
            <w:hideMark/>
          </w:tcPr>
          <w:p w14:paraId="6245093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598,233,130</w:t>
            </w:r>
          </w:p>
        </w:tc>
        <w:tc>
          <w:tcPr>
            <w:tcW w:w="990" w:type="dxa"/>
            <w:tcBorders>
              <w:top w:val="nil"/>
              <w:left w:val="nil"/>
              <w:bottom w:val="single" w:sz="8" w:space="0" w:color="auto"/>
              <w:right w:val="single" w:sz="8" w:space="0" w:color="auto"/>
            </w:tcBorders>
            <w:shd w:val="clear" w:color="auto" w:fill="auto"/>
            <w:noWrap/>
            <w:hideMark/>
          </w:tcPr>
          <w:p w14:paraId="0D7E93B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1.33</w:t>
            </w:r>
          </w:p>
        </w:tc>
        <w:tc>
          <w:tcPr>
            <w:tcW w:w="1530" w:type="dxa"/>
            <w:tcBorders>
              <w:top w:val="nil"/>
              <w:left w:val="nil"/>
              <w:bottom w:val="single" w:sz="8" w:space="0" w:color="auto"/>
              <w:right w:val="single" w:sz="8" w:space="0" w:color="auto"/>
            </w:tcBorders>
            <w:shd w:val="clear" w:color="auto" w:fill="auto"/>
            <w:noWrap/>
            <w:hideMark/>
          </w:tcPr>
          <w:p w14:paraId="4BF5911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604,215,461</w:t>
            </w:r>
          </w:p>
        </w:tc>
      </w:tr>
      <w:tr w:rsidR="00D84BD1" w:rsidRPr="00540756" w14:paraId="0752867D"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5F2B3B7A" w14:textId="77777777" w:rsidR="00D84BD1" w:rsidRPr="00540756" w:rsidRDefault="00D84BD1" w:rsidP="00846B11">
            <w:pPr>
              <w:rPr>
                <w:rFonts w:ascii="Arial Black" w:hAnsi="Arial Black" w:cs="Calibri"/>
                <w:color w:val="000000"/>
                <w:sz w:val="20"/>
                <w:szCs w:val="20"/>
              </w:rPr>
            </w:pPr>
            <w:r w:rsidRPr="00540756">
              <w:rPr>
                <w:rFonts w:ascii="Arial Black" w:hAnsi="Arial Black" w:cs="Calibri"/>
                <w:color w:val="000000"/>
                <w:sz w:val="20"/>
                <w:szCs w:val="20"/>
              </w:rPr>
              <w:t>Sub-Total</w:t>
            </w:r>
          </w:p>
        </w:tc>
        <w:tc>
          <w:tcPr>
            <w:tcW w:w="1009" w:type="dxa"/>
            <w:tcBorders>
              <w:top w:val="nil"/>
              <w:left w:val="nil"/>
              <w:bottom w:val="single" w:sz="8" w:space="0" w:color="auto"/>
              <w:right w:val="single" w:sz="8" w:space="0" w:color="auto"/>
            </w:tcBorders>
            <w:shd w:val="clear" w:color="auto" w:fill="auto"/>
            <w:noWrap/>
            <w:hideMark/>
          </w:tcPr>
          <w:p w14:paraId="189591C3"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9.72 </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3D05A288"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4,341,806,190</w:t>
            </w:r>
          </w:p>
        </w:tc>
        <w:tc>
          <w:tcPr>
            <w:tcW w:w="990" w:type="dxa"/>
            <w:tcBorders>
              <w:top w:val="nil"/>
              <w:left w:val="nil"/>
              <w:bottom w:val="single" w:sz="8" w:space="0" w:color="auto"/>
              <w:right w:val="single" w:sz="8" w:space="0" w:color="auto"/>
            </w:tcBorders>
            <w:shd w:val="clear" w:color="auto" w:fill="auto"/>
            <w:noWrap/>
            <w:hideMark/>
          </w:tcPr>
          <w:p w14:paraId="1C391A31"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9.72 </w:t>
            </w:r>
          </w:p>
        </w:tc>
        <w:tc>
          <w:tcPr>
            <w:tcW w:w="1530" w:type="dxa"/>
            <w:tcBorders>
              <w:top w:val="nil"/>
              <w:left w:val="nil"/>
              <w:bottom w:val="single" w:sz="8" w:space="0" w:color="auto"/>
              <w:right w:val="single" w:sz="8" w:space="0" w:color="auto"/>
            </w:tcBorders>
            <w:shd w:val="clear" w:color="auto" w:fill="auto"/>
            <w:noWrap/>
            <w:hideMark/>
          </w:tcPr>
          <w:p w14:paraId="55AE9B06"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4,385,224,252</w:t>
            </w:r>
          </w:p>
        </w:tc>
        <w:tc>
          <w:tcPr>
            <w:tcW w:w="990" w:type="dxa"/>
            <w:tcBorders>
              <w:top w:val="nil"/>
              <w:left w:val="nil"/>
              <w:bottom w:val="single" w:sz="8" w:space="0" w:color="auto"/>
              <w:right w:val="single" w:sz="8" w:space="0" w:color="auto"/>
            </w:tcBorders>
            <w:shd w:val="clear" w:color="auto" w:fill="auto"/>
            <w:noWrap/>
            <w:hideMark/>
          </w:tcPr>
          <w:p w14:paraId="267E0B20"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9.72 </w:t>
            </w:r>
          </w:p>
        </w:tc>
        <w:tc>
          <w:tcPr>
            <w:tcW w:w="1530" w:type="dxa"/>
            <w:tcBorders>
              <w:top w:val="nil"/>
              <w:left w:val="nil"/>
              <w:bottom w:val="single" w:sz="8" w:space="0" w:color="auto"/>
              <w:right w:val="single" w:sz="8" w:space="0" w:color="auto"/>
            </w:tcBorders>
            <w:shd w:val="clear" w:color="auto" w:fill="auto"/>
            <w:noWrap/>
            <w:hideMark/>
          </w:tcPr>
          <w:p w14:paraId="4C7D8B36"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4,429,076,495</w:t>
            </w:r>
          </w:p>
        </w:tc>
      </w:tr>
      <w:tr w:rsidR="00D84BD1" w:rsidRPr="00540756" w14:paraId="5625FE70"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03FE2428" w14:textId="77777777" w:rsidR="00D84BD1" w:rsidRPr="00540756" w:rsidRDefault="00D84BD1" w:rsidP="00846B11">
            <w:pPr>
              <w:rPr>
                <w:rFonts w:ascii="Arial Black" w:hAnsi="Arial Black" w:cs="Calibri"/>
                <w:color w:val="000000"/>
                <w:sz w:val="20"/>
                <w:szCs w:val="20"/>
              </w:rPr>
            </w:pPr>
            <w:r w:rsidRPr="00540756">
              <w:rPr>
                <w:rFonts w:ascii="Arial Black" w:hAnsi="Arial Black" w:cs="Calibri"/>
                <w:color w:val="000000"/>
                <w:sz w:val="20"/>
                <w:szCs w:val="20"/>
              </w:rPr>
              <w:t>Total Overhead Costs</w:t>
            </w:r>
          </w:p>
        </w:tc>
        <w:tc>
          <w:tcPr>
            <w:tcW w:w="1009" w:type="dxa"/>
            <w:tcBorders>
              <w:top w:val="nil"/>
              <w:left w:val="nil"/>
              <w:bottom w:val="single" w:sz="8" w:space="0" w:color="auto"/>
              <w:right w:val="single" w:sz="8" w:space="0" w:color="auto"/>
            </w:tcBorders>
            <w:shd w:val="clear" w:color="auto" w:fill="auto"/>
            <w:noWrap/>
            <w:hideMark/>
          </w:tcPr>
          <w:p w14:paraId="47BDD598"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100 </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58B7F17F" w14:textId="77777777" w:rsidR="00D84BD1" w:rsidRPr="00540756" w:rsidRDefault="00D84BD1" w:rsidP="00846B11">
            <w:pPr>
              <w:ind w:left="-132"/>
              <w:jc w:val="right"/>
              <w:rPr>
                <w:rFonts w:ascii="Arial Black" w:hAnsi="Arial Black" w:cs="Calibri"/>
                <w:color w:val="000000"/>
                <w:sz w:val="20"/>
                <w:szCs w:val="20"/>
              </w:rPr>
            </w:pPr>
            <w:r w:rsidRPr="00540756">
              <w:rPr>
                <w:rFonts w:ascii="Arial Black" w:hAnsi="Arial Black" w:cs="Calibri"/>
                <w:color w:val="000000"/>
                <w:sz w:val="20"/>
                <w:szCs w:val="20"/>
              </w:rPr>
              <w:t>44,686,564,532</w:t>
            </w:r>
          </w:p>
        </w:tc>
        <w:tc>
          <w:tcPr>
            <w:tcW w:w="990" w:type="dxa"/>
            <w:tcBorders>
              <w:top w:val="nil"/>
              <w:left w:val="nil"/>
              <w:bottom w:val="single" w:sz="8" w:space="0" w:color="auto"/>
              <w:right w:val="single" w:sz="8" w:space="0" w:color="auto"/>
            </w:tcBorders>
            <w:shd w:val="clear" w:color="auto" w:fill="auto"/>
            <w:noWrap/>
            <w:hideMark/>
          </w:tcPr>
          <w:p w14:paraId="23B887B4"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100 </w:t>
            </w:r>
          </w:p>
        </w:tc>
        <w:tc>
          <w:tcPr>
            <w:tcW w:w="1530" w:type="dxa"/>
            <w:tcBorders>
              <w:top w:val="nil"/>
              <w:left w:val="nil"/>
              <w:bottom w:val="single" w:sz="8" w:space="0" w:color="auto"/>
              <w:right w:val="single" w:sz="8" w:space="0" w:color="auto"/>
            </w:tcBorders>
            <w:shd w:val="clear" w:color="auto" w:fill="auto"/>
            <w:noWrap/>
            <w:hideMark/>
          </w:tcPr>
          <w:p w14:paraId="793AD3D0"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45,133,430,177</w:t>
            </w:r>
          </w:p>
        </w:tc>
        <w:tc>
          <w:tcPr>
            <w:tcW w:w="990" w:type="dxa"/>
            <w:tcBorders>
              <w:top w:val="nil"/>
              <w:left w:val="nil"/>
              <w:bottom w:val="single" w:sz="8" w:space="0" w:color="auto"/>
              <w:right w:val="single" w:sz="8" w:space="0" w:color="auto"/>
            </w:tcBorders>
            <w:shd w:val="clear" w:color="auto" w:fill="auto"/>
            <w:noWrap/>
            <w:hideMark/>
          </w:tcPr>
          <w:p w14:paraId="60DCC114"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100 </w:t>
            </w:r>
          </w:p>
        </w:tc>
        <w:tc>
          <w:tcPr>
            <w:tcW w:w="1530" w:type="dxa"/>
            <w:tcBorders>
              <w:top w:val="nil"/>
              <w:left w:val="nil"/>
              <w:bottom w:val="single" w:sz="8" w:space="0" w:color="auto"/>
              <w:right w:val="single" w:sz="8" w:space="0" w:color="auto"/>
            </w:tcBorders>
            <w:shd w:val="clear" w:color="auto" w:fill="auto"/>
            <w:noWrap/>
            <w:hideMark/>
          </w:tcPr>
          <w:p w14:paraId="0FE81979"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45,584,764,479</w:t>
            </w:r>
          </w:p>
        </w:tc>
      </w:tr>
    </w:tbl>
    <w:p w14:paraId="0A9EF378" w14:textId="77777777" w:rsidR="00D84BD1" w:rsidRDefault="00D84BD1" w:rsidP="00D84BD1">
      <w:r>
        <w:br w:type="page"/>
      </w:r>
    </w:p>
    <w:tbl>
      <w:tblPr>
        <w:tblW w:w="11005" w:type="dxa"/>
        <w:tblInd w:w="-910" w:type="dxa"/>
        <w:tblLayout w:type="fixed"/>
        <w:tblLook w:val="04A0" w:firstRow="1" w:lastRow="0" w:firstColumn="1" w:lastColumn="0" w:noHBand="0" w:noVBand="1"/>
      </w:tblPr>
      <w:tblGrid>
        <w:gridCol w:w="3150"/>
        <w:gridCol w:w="1009"/>
        <w:gridCol w:w="1781"/>
        <w:gridCol w:w="990"/>
        <w:gridCol w:w="1530"/>
        <w:gridCol w:w="990"/>
        <w:gridCol w:w="1530"/>
        <w:gridCol w:w="25"/>
      </w:tblGrid>
      <w:tr w:rsidR="00D84BD1" w:rsidRPr="00540756" w14:paraId="02262DE9" w14:textId="77777777" w:rsidTr="00846B11">
        <w:trPr>
          <w:trHeight w:val="300"/>
        </w:trPr>
        <w:tc>
          <w:tcPr>
            <w:tcW w:w="11005" w:type="dxa"/>
            <w:gridSpan w:val="8"/>
            <w:tcBorders>
              <w:top w:val="single" w:sz="8" w:space="0" w:color="auto"/>
              <w:left w:val="single" w:sz="8" w:space="0" w:color="auto"/>
              <w:bottom w:val="single" w:sz="8" w:space="0" w:color="auto"/>
              <w:right w:val="single" w:sz="8" w:space="0" w:color="000000"/>
            </w:tcBorders>
            <w:shd w:val="clear" w:color="auto" w:fill="auto"/>
            <w:noWrap/>
            <w:hideMark/>
          </w:tcPr>
          <w:p w14:paraId="0EEF01D6"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lastRenderedPageBreak/>
              <w:t xml:space="preserve">CAPITAL EXPENDITURE ANALYSIS </w:t>
            </w:r>
          </w:p>
        </w:tc>
      </w:tr>
      <w:tr w:rsidR="00D84BD1" w:rsidRPr="00540756" w14:paraId="7FB949C9" w14:textId="77777777" w:rsidTr="00846B11">
        <w:trPr>
          <w:trHeight w:val="300"/>
        </w:trPr>
        <w:tc>
          <w:tcPr>
            <w:tcW w:w="11005" w:type="dxa"/>
            <w:gridSpan w:val="8"/>
            <w:tcBorders>
              <w:top w:val="single" w:sz="8" w:space="0" w:color="auto"/>
              <w:left w:val="single" w:sz="8" w:space="0" w:color="auto"/>
              <w:bottom w:val="single" w:sz="8" w:space="0" w:color="auto"/>
              <w:right w:val="single" w:sz="8" w:space="0" w:color="000000"/>
            </w:tcBorders>
            <w:shd w:val="clear" w:color="auto" w:fill="auto"/>
            <w:noWrap/>
            <w:hideMark/>
          </w:tcPr>
          <w:p w14:paraId="0DBBFBD8"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ADMINISTRATIVE SECTOR</w:t>
            </w:r>
          </w:p>
        </w:tc>
      </w:tr>
      <w:tr w:rsidR="00D84BD1" w:rsidRPr="00540756" w14:paraId="1F101E98"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02509D55" w14:textId="77777777" w:rsidR="00D84BD1" w:rsidRPr="00540756" w:rsidRDefault="00D84BD1" w:rsidP="00846B11">
            <w:pPr>
              <w:rPr>
                <w:rFonts w:ascii="Arial Black" w:hAnsi="Arial Black" w:cs="Calibri"/>
                <w:b/>
                <w:bCs/>
                <w:color w:val="000000"/>
                <w:sz w:val="20"/>
                <w:szCs w:val="20"/>
              </w:rPr>
            </w:pPr>
            <w:r w:rsidRPr="00540756">
              <w:rPr>
                <w:rFonts w:ascii="Arial Black" w:hAnsi="Arial Black" w:cs="Calibri"/>
                <w:b/>
                <w:bCs/>
                <w:color w:val="000000"/>
                <w:sz w:val="20"/>
                <w:szCs w:val="20"/>
              </w:rPr>
              <w:t>Description</w:t>
            </w:r>
          </w:p>
        </w:tc>
        <w:tc>
          <w:tcPr>
            <w:tcW w:w="1009" w:type="dxa"/>
            <w:tcBorders>
              <w:top w:val="nil"/>
              <w:left w:val="nil"/>
              <w:bottom w:val="single" w:sz="8" w:space="0" w:color="auto"/>
              <w:right w:val="single" w:sz="8" w:space="0" w:color="auto"/>
            </w:tcBorders>
            <w:shd w:val="clear" w:color="auto" w:fill="auto"/>
            <w:hideMark/>
          </w:tcPr>
          <w:p w14:paraId="69B07C59"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Percentage %</w:t>
            </w:r>
          </w:p>
        </w:tc>
        <w:tc>
          <w:tcPr>
            <w:tcW w:w="1781" w:type="dxa"/>
            <w:tcBorders>
              <w:top w:val="nil"/>
              <w:left w:val="nil"/>
              <w:bottom w:val="single" w:sz="8" w:space="0" w:color="auto"/>
              <w:right w:val="single" w:sz="8" w:space="0" w:color="auto"/>
            </w:tcBorders>
            <w:shd w:val="clear" w:color="auto" w:fill="D9E2F3" w:themeFill="accent5" w:themeFillTint="33"/>
            <w:hideMark/>
          </w:tcPr>
          <w:p w14:paraId="329F6490" w14:textId="77777777" w:rsidR="00D84BD1" w:rsidRPr="00540756" w:rsidRDefault="00D84BD1" w:rsidP="00846B11">
            <w:pPr>
              <w:jc w:val="center"/>
              <w:rPr>
                <w:rFonts w:ascii="Arial Black" w:hAnsi="Arial Black" w:cs="Calibri"/>
                <w:b/>
                <w:bCs/>
                <w:color w:val="000000"/>
                <w:sz w:val="20"/>
                <w:szCs w:val="20"/>
              </w:rPr>
            </w:pPr>
            <w:r w:rsidRPr="00540756">
              <w:rPr>
                <w:rFonts w:ascii="Arial Black" w:hAnsi="Arial Black" w:cs="Calibri"/>
                <w:b/>
                <w:bCs/>
                <w:color w:val="000000"/>
                <w:sz w:val="20"/>
                <w:szCs w:val="20"/>
              </w:rPr>
              <w:t>Estimates 2022</w:t>
            </w:r>
          </w:p>
        </w:tc>
        <w:tc>
          <w:tcPr>
            <w:tcW w:w="990" w:type="dxa"/>
            <w:tcBorders>
              <w:top w:val="nil"/>
              <w:left w:val="nil"/>
              <w:bottom w:val="single" w:sz="8" w:space="0" w:color="auto"/>
              <w:right w:val="single" w:sz="8" w:space="0" w:color="auto"/>
            </w:tcBorders>
            <w:shd w:val="clear" w:color="auto" w:fill="auto"/>
            <w:hideMark/>
          </w:tcPr>
          <w:p w14:paraId="27E1A6F4"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Percentage % </w:t>
            </w:r>
          </w:p>
        </w:tc>
        <w:tc>
          <w:tcPr>
            <w:tcW w:w="1530" w:type="dxa"/>
            <w:tcBorders>
              <w:top w:val="nil"/>
              <w:left w:val="nil"/>
              <w:bottom w:val="single" w:sz="8" w:space="0" w:color="auto"/>
              <w:right w:val="single" w:sz="8" w:space="0" w:color="auto"/>
            </w:tcBorders>
            <w:shd w:val="clear" w:color="auto" w:fill="auto"/>
            <w:hideMark/>
          </w:tcPr>
          <w:p w14:paraId="16CEB2CA" w14:textId="77777777" w:rsidR="00D84BD1" w:rsidRPr="00540756" w:rsidRDefault="00D84BD1" w:rsidP="00846B11">
            <w:pPr>
              <w:jc w:val="center"/>
              <w:rPr>
                <w:rFonts w:ascii="Arial Black" w:hAnsi="Arial Black" w:cs="Calibri"/>
                <w:b/>
                <w:bCs/>
                <w:color w:val="000000"/>
                <w:sz w:val="20"/>
                <w:szCs w:val="20"/>
              </w:rPr>
            </w:pPr>
            <w:r w:rsidRPr="00540756">
              <w:rPr>
                <w:rFonts w:ascii="Arial Black" w:hAnsi="Arial Black" w:cs="Calibri"/>
                <w:b/>
                <w:bCs/>
                <w:color w:val="000000"/>
                <w:sz w:val="20"/>
                <w:szCs w:val="20"/>
              </w:rPr>
              <w:t>Estimates 2023</w:t>
            </w:r>
          </w:p>
        </w:tc>
        <w:tc>
          <w:tcPr>
            <w:tcW w:w="990" w:type="dxa"/>
            <w:tcBorders>
              <w:top w:val="nil"/>
              <w:left w:val="nil"/>
              <w:bottom w:val="single" w:sz="8" w:space="0" w:color="auto"/>
              <w:right w:val="single" w:sz="8" w:space="0" w:color="auto"/>
            </w:tcBorders>
            <w:shd w:val="clear" w:color="auto" w:fill="auto"/>
            <w:hideMark/>
          </w:tcPr>
          <w:p w14:paraId="12ADA230"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Percentage % </w:t>
            </w:r>
          </w:p>
        </w:tc>
        <w:tc>
          <w:tcPr>
            <w:tcW w:w="1530" w:type="dxa"/>
            <w:tcBorders>
              <w:top w:val="nil"/>
              <w:left w:val="nil"/>
              <w:bottom w:val="single" w:sz="8" w:space="0" w:color="auto"/>
              <w:right w:val="single" w:sz="8" w:space="0" w:color="auto"/>
            </w:tcBorders>
            <w:shd w:val="clear" w:color="auto" w:fill="auto"/>
            <w:hideMark/>
          </w:tcPr>
          <w:p w14:paraId="2A33C4C2" w14:textId="77777777" w:rsidR="00D84BD1" w:rsidRPr="00540756" w:rsidRDefault="00D84BD1" w:rsidP="00846B11">
            <w:pPr>
              <w:jc w:val="center"/>
              <w:rPr>
                <w:rFonts w:ascii="Arial Black" w:hAnsi="Arial Black" w:cs="Calibri"/>
                <w:b/>
                <w:bCs/>
                <w:color w:val="000000"/>
                <w:sz w:val="20"/>
                <w:szCs w:val="20"/>
              </w:rPr>
            </w:pPr>
            <w:r w:rsidRPr="00540756">
              <w:rPr>
                <w:rFonts w:ascii="Arial Black" w:hAnsi="Arial Black" w:cs="Calibri"/>
                <w:b/>
                <w:bCs/>
                <w:color w:val="000000"/>
                <w:sz w:val="20"/>
                <w:szCs w:val="20"/>
              </w:rPr>
              <w:t>Estimates 2024</w:t>
            </w:r>
          </w:p>
        </w:tc>
      </w:tr>
      <w:tr w:rsidR="00D84BD1" w:rsidRPr="00540756" w14:paraId="6D4989C1"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48727812"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GOVERNMENT HOUSE</w:t>
            </w:r>
          </w:p>
        </w:tc>
        <w:tc>
          <w:tcPr>
            <w:tcW w:w="1009" w:type="dxa"/>
            <w:tcBorders>
              <w:top w:val="nil"/>
              <w:left w:val="nil"/>
              <w:bottom w:val="single" w:sz="8" w:space="0" w:color="auto"/>
              <w:right w:val="single" w:sz="8" w:space="0" w:color="auto"/>
            </w:tcBorders>
            <w:shd w:val="clear" w:color="auto" w:fill="auto"/>
            <w:noWrap/>
            <w:hideMark/>
          </w:tcPr>
          <w:p w14:paraId="6A7535F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1.29</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DA4F08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687,889,259</w:t>
            </w:r>
          </w:p>
        </w:tc>
        <w:tc>
          <w:tcPr>
            <w:tcW w:w="990" w:type="dxa"/>
            <w:tcBorders>
              <w:top w:val="nil"/>
              <w:left w:val="nil"/>
              <w:bottom w:val="single" w:sz="8" w:space="0" w:color="auto"/>
              <w:right w:val="single" w:sz="8" w:space="0" w:color="auto"/>
            </w:tcBorders>
            <w:shd w:val="clear" w:color="auto" w:fill="auto"/>
            <w:noWrap/>
            <w:hideMark/>
          </w:tcPr>
          <w:p w14:paraId="2BABEE5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1.29</w:t>
            </w:r>
          </w:p>
        </w:tc>
        <w:tc>
          <w:tcPr>
            <w:tcW w:w="1530" w:type="dxa"/>
            <w:tcBorders>
              <w:top w:val="nil"/>
              <w:left w:val="nil"/>
              <w:bottom w:val="single" w:sz="8" w:space="0" w:color="auto"/>
              <w:right w:val="single" w:sz="8" w:space="0" w:color="auto"/>
            </w:tcBorders>
            <w:shd w:val="clear" w:color="auto" w:fill="auto"/>
            <w:noWrap/>
            <w:hideMark/>
          </w:tcPr>
          <w:p w14:paraId="7DE3592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687,500,088</w:t>
            </w:r>
          </w:p>
        </w:tc>
        <w:tc>
          <w:tcPr>
            <w:tcW w:w="990" w:type="dxa"/>
            <w:tcBorders>
              <w:top w:val="nil"/>
              <w:left w:val="nil"/>
              <w:bottom w:val="single" w:sz="8" w:space="0" w:color="auto"/>
              <w:right w:val="single" w:sz="8" w:space="0" w:color="auto"/>
            </w:tcBorders>
            <w:shd w:val="clear" w:color="auto" w:fill="auto"/>
            <w:noWrap/>
            <w:hideMark/>
          </w:tcPr>
          <w:p w14:paraId="15DFBC9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1.29</w:t>
            </w:r>
          </w:p>
        </w:tc>
        <w:tc>
          <w:tcPr>
            <w:tcW w:w="1530" w:type="dxa"/>
            <w:tcBorders>
              <w:top w:val="nil"/>
              <w:left w:val="nil"/>
              <w:bottom w:val="single" w:sz="8" w:space="0" w:color="auto"/>
              <w:right w:val="single" w:sz="8" w:space="0" w:color="auto"/>
            </w:tcBorders>
            <w:shd w:val="clear" w:color="auto" w:fill="auto"/>
            <w:noWrap/>
            <w:hideMark/>
          </w:tcPr>
          <w:p w14:paraId="435349F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689,264,918</w:t>
            </w:r>
          </w:p>
        </w:tc>
      </w:tr>
      <w:tr w:rsidR="00D84BD1" w:rsidRPr="00540756" w14:paraId="0243919A"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3936A913"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DEPUTY GOVERNORS OFFICE</w:t>
            </w:r>
          </w:p>
        </w:tc>
        <w:tc>
          <w:tcPr>
            <w:tcW w:w="1009" w:type="dxa"/>
            <w:tcBorders>
              <w:top w:val="nil"/>
              <w:left w:val="nil"/>
              <w:bottom w:val="single" w:sz="8" w:space="0" w:color="auto"/>
              <w:right w:val="single" w:sz="8" w:space="0" w:color="auto"/>
            </w:tcBorders>
            <w:shd w:val="clear" w:color="auto" w:fill="auto"/>
            <w:noWrap/>
            <w:hideMark/>
          </w:tcPr>
          <w:p w14:paraId="0101106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0.81</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0DEF25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429,725,160</w:t>
            </w:r>
          </w:p>
        </w:tc>
        <w:tc>
          <w:tcPr>
            <w:tcW w:w="990" w:type="dxa"/>
            <w:tcBorders>
              <w:top w:val="nil"/>
              <w:left w:val="nil"/>
              <w:bottom w:val="single" w:sz="8" w:space="0" w:color="auto"/>
              <w:right w:val="single" w:sz="8" w:space="0" w:color="auto"/>
            </w:tcBorders>
            <w:shd w:val="clear" w:color="auto" w:fill="auto"/>
            <w:noWrap/>
            <w:hideMark/>
          </w:tcPr>
          <w:p w14:paraId="2404EDC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0.81</w:t>
            </w:r>
          </w:p>
        </w:tc>
        <w:tc>
          <w:tcPr>
            <w:tcW w:w="1530" w:type="dxa"/>
            <w:tcBorders>
              <w:top w:val="nil"/>
              <w:left w:val="nil"/>
              <w:bottom w:val="single" w:sz="8" w:space="0" w:color="auto"/>
              <w:right w:val="single" w:sz="8" w:space="0" w:color="auto"/>
            </w:tcBorders>
            <w:shd w:val="clear" w:color="auto" w:fill="auto"/>
            <w:noWrap/>
            <w:hideMark/>
          </w:tcPr>
          <w:p w14:paraId="6C2279F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429,482,044</w:t>
            </w:r>
          </w:p>
        </w:tc>
        <w:tc>
          <w:tcPr>
            <w:tcW w:w="990" w:type="dxa"/>
            <w:tcBorders>
              <w:top w:val="nil"/>
              <w:left w:val="nil"/>
              <w:bottom w:val="single" w:sz="8" w:space="0" w:color="auto"/>
              <w:right w:val="single" w:sz="8" w:space="0" w:color="auto"/>
            </w:tcBorders>
            <w:shd w:val="clear" w:color="auto" w:fill="auto"/>
            <w:noWrap/>
            <w:hideMark/>
          </w:tcPr>
          <w:p w14:paraId="01ACECC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0.81</w:t>
            </w:r>
          </w:p>
        </w:tc>
        <w:tc>
          <w:tcPr>
            <w:tcW w:w="1530" w:type="dxa"/>
            <w:tcBorders>
              <w:top w:val="nil"/>
              <w:left w:val="nil"/>
              <w:bottom w:val="single" w:sz="8" w:space="0" w:color="auto"/>
              <w:right w:val="single" w:sz="8" w:space="0" w:color="auto"/>
            </w:tcBorders>
            <w:shd w:val="clear" w:color="auto" w:fill="auto"/>
            <w:noWrap/>
            <w:hideMark/>
          </w:tcPr>
          <w:p w14:paraId="6205596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430,584,535</w:t>
            </w:r>
          </w:p>
        </w:tc>
      </w:tr>
      <w:tr w:rsidR="00D84BD1" w:rsidRPr="00540756" w14:paraId="2C25E3C5"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75356881"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BUREAU OF PUBLIC PROCUREMENT (BPP)</w:t>
            </w:r>
          </w:p>
        </w:tc>
        <w:tc>
          <w:tcPr>
            <w:tcW w:w="1009" w:type="dxa"/>
            <w:tcBorders>
              <w:top w:val="nil"/>
              <w:left w:val="nil"/>
              <w:bottom w:val="single" w:sz="8" w:space="0" w:color="auto"/>
              <w:right w:val="single" w:sz="8" w:space="0" w:color="auto"/>
            </w:tcBorders>
            <w:shd w:val="clear" w:color="auto" w:fill="auto"/>
            <w:noWrap/>
            <w:hideMark/>
          </w:tcPr>
          <w:p w14:paraId="1CF7197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0.07</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4E99040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36,983,293</w:t>
            </w:r>
          </w:p>
        </w:tc>
        <w:tc>
          <w:tcPr>
            <w:tcW w:w="990" w:type="dxa"/>
            <w:tcBorders>
              <w:top w:val="nil"/>
              <w:left w:val="nil"/>
              <w:bottom w:val="single" w:sz="8" w:space="0" w:color="auto"/>
              <w:right w:val="single" w:sz="8" w:space="0" w:color="auto"/>
            </w:tcBorders>
            <w:shd w:val="clear" w:color="auto" w:fill="auto"/>
            <w:noWrap/>
            <w:hideMark/>
          </w:tcPr>
          <w:p w14:paraId="5F3D89C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0.07</w:t>
            </w:r>
          </w:p>
        </w:tc>
        <w:tc>
          <w:tcPr>
            <w:tcW w:w="1530" w:type="dxa"/>
            <w:tcBorders>
              <w:top w:val="nil"/>
              <w:left w:val="nil"/>
              <w:bottom w:val="single" w:sz="8" w:space="0" w:color="auto"/>
              <w:right w:val="single" w:sz="8" w:space="0" w:color="auto"/>
            </w:tcBorders>
            <w:shd w:val="clear" w:color="auto" w:fill="auto"/>
            <w:noWrap/>
            <w:hideMark/>
          </w:tcPr>
          <w:p w14:paraId="56DB07A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36,962,370</w:t>
            </w:r>
          </w:p>
        </w:tc>
        <w:tc>
          <w:tcPr>
            <w:tcW w:w="990" w:type="dxa"/>
            <w:tcBorders>
              <w:top w:val="nil"/>
              <w:left w:val="nil"/>
              <w:bottom w:val="single" w:sz="8" w:space="0" w:color="auto"/>
              <w:right w:val="single" w:sz="8" w:space="0" w:color="auto"/>
            </w:tcBorders>
            <w:shd w:val="clear" w:color="auto" w:fill="auto"/>
            <w:noWrap/>
            <w:hideMark/>
          </w:tcPr>
          <w:p w14:paraId="2BC0AD1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0.07</w:t>
            </w:r>
          </w:p>
        </w:tc>
        <w:tc>
          <w:tcPr>
            <w:tcW w:w="1530" w:type="dxa"/>
            <w:tcBorders>
              <w:top w:val="nil"/>
              <w:left w:val="nil"/>
              <w:bottom w:val="single" w:sz="8" w:space="0" w:color="auto"/>
              <w:right w:val="single" w:sz="8" w:space="0" w:color="auto"/>
            </w:tcBorders>
            <w:shd w:val="clear" w:color="auto" w:fill="auto"/>
            <w:noWrap/>
            <w:hideMark/>
          </w:tcPr>
          <w:p w14:paraId="19BE148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37,057,254</w:t>
            </w:r>
          </w:p>
        </w:tc>
      </w:tr>
      <w:tr w:rsidR="00D84BD1" w:rsidRPr="00540756" w14:paraId="128A54A1"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449FD1E9"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BUREAU OF PUBLIC PRIVATE PARTNERSHIP</w:t>
            </w:r>
          </w:p>
        </w:tc>
        <w:tc>
          <w:tcPr>
            <w:tcW w:w="1009" w:type="dxa"/>
            <w:tcBorders>
              <w:top w:val="nil"/>
              <w:left w:val="nil"/>
              <w:bottom w:val="single" w:sz="8" w:space="0" w:color="auto"/>
              <w:right w:val="single" w:sz="8" w:space="0" w:color="auto"/>
            </w:tcBorders>
            <w:shd w:val="clear" w:color="auto" w:fill="auto"/>
            <w:noWrap/>
            <w:hideMark/>
          </w:tcPr>
          <w:p w14:paraId="4244AD3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0.01</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5FB5DB1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4,473,499</w:t>
            </w:r>
          </w:p>
        </w:tc>
        <w:tc>
          <w:tcPr>
            <w:tcW w:w="990" w:type="dxa"/>
            <w:tcBorders>
              <w:top w:val="nil"/>
              <w:left w:val="nil"/>
              <w:bottom w:val="single" w:sz="8" w:space="0" w:color="auto"/>
              <w:right w:val="single" w:sz="8" w:space="0" w:color="auto"/>
            </w:tcBorders>
            <w:shd w:val="clear" w:color="auto" w:fill="auto"/>
            <w:noWrap/>
            <w:hideMark/>
          </w:tcPr>
          <w:p w14:paraId="5EA2DF7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0.01</w:t>
            </w:r>
          </w:p>
        </w:tc>
        <w:tc>
          <w:tcPr>
            <w:tcW w:w="1530" w:type="dxa"/>
            <w:tcBorders>
              <w:top w:val="nil"/>
              <w:left w:val="nil"/>
              <w:bottom w:val="single" w:sz="8" w:space="0" w:color="auto"/>
              <w:right w:val="single" w:sz="8" w:space="0" w:color="auto"/>
            </w:tcBorders>
            <w:shd w:val="clear" w:color="auto" w:fill="auto"/>
            <w:noWrap/>
            <w:hideMark/>
          </w:tcPr>
          <w:p w14:paraId="2963B77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4,470,968</w:t>
            </w:r>
          </w:p>
        </w:tc>
        <w:tc>
          <w:tcPr>
            <w:tcW w:w="990" w:type="dxa"/>
            <w:tcBorders>
              <w:top w:val="nil"/>
              <w:left w:val="nil"/>
              <w:bottom w:val="single" w:sz="8" w:space="0" w:color="auto"/>
              <w:right w:val="single" w:sz="8" w:space="0" w:color="auto"/>
            </w:tcBorders>
            <w:shd w:val="clear" w:color="auto" w:fill="auto"/>
            <w:noWrap/>
            <w:hideMark/>
          </w:tcPr>
          <w:p w14:paraId="718224E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0.01</w:t>
            </w:r>
          </w:p>
        </w:tc>
        <w:tc>
          <w:tcPr>
            <w:tcW w:w="1530" w:type="dxa"/>
            <w:tcBorders>
              <w:top w:val="nil"/>
              <w:left w:val="nil"/>
              <w:bottom w:val="single" w:sz="8" w:space="0" w:color="auto"/>
              <w:right w:val="single" w:sz="8" w:space="0" w:color="auto"/>
            </w:tcBorders>
            <w:shd w:val="clear" w:color="auto" w:fill="auto"/>
            <w:noWrap/>
            <w:hideMark/>
          </w:tcPr>
          <w:p w14:paraId="28CE6F2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4,482,445</w:t>
            </w:r>
          </w:p>
        </w:tc>
      </w:tr>
      <w:tr w:rsidR="00D84BD1" w:rsidRPr="00540756" w14:paraId="592B8A98"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5FDD5FD4"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OFFICE OF THE SECRETARY TO THE STATE GOVERNMENT</w:t>
            </w:r>
          </w:p>
        </w:tc>
        <w:tc>
          <w:tcPr>
            <w:tcW w:w="1009" w:type="dxa"/>
            <w:tcBorders>
              <w:top w:val="nil"/>
              <w:left w:val="nil"/>
              <w:bottom w:val="single" w:sz="8" w:space="0" w:color="auto"/>
              <w:right w:val="single" w:sz="8" w:space="0" w:color="auto"/>
            </w:tcBorders>
            <w:shd w:val="clear" w:color="auto" w:fill="auto"/>
            <w:noWrap/>
            <w:hideMark/>
          </w:tcPr>
          <w:p w14:paraId="4AB242D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0.32</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33BA675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170,123,150</w:t>
            </w:r>
          </w:p>
        </w:tc>
        <w:tc>
          <w:tcPr>
            <w:tcW w:w="990" w:type="dxa"/>
            <w:tcBorders>
              <w:top w:val="nil"/>
              <w:left w:val="nil"/>
              <w:bottom w:val="single" w:sz="8" w:space="0" w:color="auto"/>
              <w:right w:val="single" w:sz="8" w:space="0" w:color="auto"/>
            </w:tcBorders>
            <w:shd w:val="clear" w:color="auto" w:fill="auto"/>
            <w:noWrap/>
            <w:hideMark/>
          </w:tcPr>
          <w:p w14:paraId="111AD0B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0.32</w:t>
            </w:r>
          </w:p>
        </w:tc>
        <w:tc>
          <w:tcPr>
            <w:tcW w:w="1530" w:type="dxa"/>
            <w:tcBorders>
              <w:top w:val="nil"/>
              <w:left w:val="nil"/>
              <w:bottom w:val="single" w:sz="8" w:space="0" w:color="auto"/>
              <w:right w:val="single" w:sz="8" w:space="0" w:color="auto"/>
            </w:tcBorders>
            <w:shd w:val="clear" w:color="auto" w:fill="auto"/>
            <w:noWrap/>
            <w:hideMark/>
          </w:tcPr>
          <w:p w14:paraId="4CC5D61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170,026,903</w:t>
            </w:r>
          </w:p>
        </w:tc>
        <w:tc>
          <w:tcPr>
            <w:tcW w:w="990" w:type="dxa"/>
            <w:tcBorders>
              <w:top w:val="nil"/>
              <w:left w:val="nil"/>
              <w:bottom w:val="single" w:sz="8" w:space="0" w:color="auto"/>
              <w:right w:val="single" w:sz="8" w:space="0" w:color="auto"/>
            </w:tcBorders>
            <w:shd w:val="clear" w:color="auto" w:fill="auto"/>
            <w:noWrap/>
            <w:hideMark/>
          </w:tcPr>
          <w:p w14:paraId="5CB339D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0.32</w:t>
            </w:r>
          </w:p>
        </w:tc>
        <w:tc>
          <w:tcPr>
            <w:tcW w:w="1530" w:type="dxa"/>
            <w:tcBorders>
              <w:top w:val="nil"/>
              <w:left w:val="nil"/>
              <w:bottom w:val="single" w:sz="8" w:space="0" w:color="auto"/>
              <w:right w:val="single" w:sz="8" w:space="0" w:color="auto"/>
            </w:tcBorders>
            <w:shd w:val="clear" w:color="auto" w:fill="auto"/>
            <w:noWrap/>
            <w:hideMark/>
          </w:tcPr>
          <w:p w14:paraId="62BF1F9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170,463,367</w:t>
            </w:r>
          </w:p>
        </w:tc>
      </w:tr>
      <w:tr w:rsidR="00D84BD1" w:rsidRPr="00540756" w14:paraId="4C67523B"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7670BF88"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CHRISTIAN PILGRIMS COMMISSION</w:t>
            </w:r>
          </w:p>
        </w:tc>
        <w:tc>
          <w:tcPr>
            <w:tcW w:w="1009" w:type="dxa"/>
            <w:tcBorders>
              <w:top w:val="nil"/>
              <w:left w:val="nil"/>
              <w:bottom w:val="single" w:sz="8" w:space="0" w:color="auto"/>
              <w:right w:val="single" w:sz="8" w:space="0" w:color="auto"/>
            </w:tcBorders>
            <w:shd w:val="clear" w:color="auto" w:fill="auto"/>
            <w:noWrap/>
            <w:hideMark/>
          </w:tcPr>
          <w:p w14:paraId="5E70CE3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8A355D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15,503,397</w:t>
            </w:r>
          </w:p>
        </w:tc>
        <w:tc>
          <w:tcPr>
            <w:tcW w:w="990" w:type="dxa"/>
            <w:tcBorders>
              <w:top w:val="nil"/>
              <w:left w:val="nil"/>
              <w:bottom w:val="single" w:sz="8" w:space="0" w:color="auto"/>
              <w:right w:val="single" w:sz="8" w:space="0" w:color="auto"/>
            </w:tcBorders>
            <w:shd w:val="clear" w:color="auto" w:fill="auto"/>
            <w:noWrap/>
            <w:hideMark/>
          </w:tcPr>
          <w:p w14:paraId="1D21E93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530" w:type="dxa"/>
            <w:tcBorders>
              <w:top w:val="nil"/>
              <w:left w:val="nil"/>
              <w:bottom w:val="single" w:sz="8" w:space="0" w:color="auto"/>
              <w:right w:val="single" w:sz="8" w:space="0" w:color="auto"/>
            </w:tcBorders>
            <w:shd w:val="clear" w:color="auto" w:fill="auto"/>
            <w:noWrap/>
            <w:hideMark/>
          </w:tcPr>
          <w:p w14:paraId="38FD767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15,494,626</w:t>
            </w:r>
          </w:p>
        </w:tc>
        <w:tc>
          <w:tcPr>
            <w:tcW w:w="990" w:type="dxa"/>
            <w:tcBorders>
              <w:top w:val="nil"/>
              <w:left w:val="nil"/>
              <w:bottom w:val="single" w:sz="8" w:space="0" w:color="auto"/>
              <w:right w:val="single" w:sz="8" w:space="0" w:color="auto"/>
            </w:tcBorders>
            <w:shd w:val="clear" w:color="auto" w:fill="auto"/>
            <w:noWrap/>
            <w:hideMark/>
          </w:tcPr>
          <w:p w14:paraId="6EB7957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0.03</w:t>
            </w:r>
          </w:p>
        </w:tc>
        <w:tc>
          <w:tcPr>
            <w:tcW w:w="1530" w:type="dxa"/>
            <w:tcBorders>
              <w:top w:val="nil"/>
              <w:left w:val="nil"/>
              <w:bottom w:val="single" w:sz="8" w:space="0" w:color="auto"/>
              <w:right w:val="single" w:sz="8" w:space="0" w:color="auto"/>
            </w:tcBorders>
            <w:shd w:val="clear" w:color="auto" w:fill="auto"/>
            <w:noWrap/>
            <w:hideMark/>
          </w:tcPr>
          <w:p w14:paraId="13EED4D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15,534,401</w:t>
            </w:r>
          </w:p>
        </w:tc>
      </w:tr>
      <w:tr w:rsidR="00D84BD1" w:rsidRPr="00540756" w14:paraId="2C9A69E5"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32CA8863"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STATE SECURITY TRUST FUND</w:t>
            </w:r>
          </w:p>
        </w:tc>
        <w:tc>
          <w:tcPr>
            <w:tcW w:w="1009" w:type="dxa"/>
            <w:tcBorders>
              <w:top w:val="nil"/>
              <w:left w:val="nil"/>
              <w:bottom w:val="single" w:sz="8" w:space="0" w:color="auto"/>
              <w:right w:val="single" w:sz="8" w:space="0" w:color="auto"/>
            </w:tcBorders>
            <w:shd w:val="clear" w:color="auto" w:fill="auto"/>
            <w:noWrap/>
            <w:hideMark/>
          </w:tcPr>
          <w:p w14:paraId="1EDF077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1.25</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D2E67B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665,699,283</w:t>
            </w:r>
          </w:p>
        </w:tc>
        <w:tc>
          <w:tcPr>
            <w:tcW w:w="990" w:type="dxa"/>
            <w:tcBorders>
              <w:top w:val="nil"/>
              <w:left w:val="nil"/>
              <w:bottom w:val="single" w:sz="8" w:space="0" w:color="auto"/>
              <w:right w:val="single" w:sz="8" w:space="0" w:color="auto"/>
            </w:tcBorders>
            <w:shd w:val="clear" w:color="auto" w:fill="auto"/>
            <w:noWrap/>
            <w:hideMark/>
          </w:tcPr>
          <w:p w14:paraId="284D277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1.25</w:t>
            </w:r>
          </w:p>
        </w:tc>
        <w:tc>
          <w:tcPr>
            <w:tcW w:w="1530" w:type="dxa"/>
            <w:tcBorders>
              <w:top w:val="nil"/>
              <w:left w:val="nil"/>
              <w:bottom w:val="single" w:sz="8" w:space="0" w:color="auto"/>
              <w:right w:val="single" w:sz="8" w:space="0" w:color="auto"/>
            </w:tcBorders>
            <w:shd w:val="clear" w:color="auto" w:fill="auto"/>
            <w:noWrap/>
            <w:hideMark/>
          </w:tcPr>
          <w:p w14:paraId="32EF567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665,322,666</w:t>
            </w:r>
          </w:p>
        </w:tc>
        <w:tc>
          <w:tcPr>
            <w:tcW w:w="990" w:type="dxa"/>
            <w:tcBorders>
              <w:top w:val="nil"/>
              <w:left w:val="nil"/>
              <w:bottom w:val="single" w:sz="8" w:space="0" w:color="auto"/>
              <w:right w:val="single" w:sz="8" w:space="0" w:color="auto"/>
            </w:tcBorders>
            <w:shd w:val="clear" w:color="auto" w:fill="auto"/>
            <w:noWrap/>
            <w:hideMark/>
          </w:tcPr>
          <w:p w14:paraId="22D6194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1.25</w:t>
            </w:r>
          </w:p>
        </w:tc>
        <w:tc>
          <w:tcPr>
            <w:tcW w:w="1530" w:type="dxa"/>
            <w:tcBorders>
              <w:top w:val="nil"/>
              <w:left w:val="nil"/>
              <w:bottom w:val="single" w:sz="8" w:space="0" w:color="auto"/>
              <w:right w:val="single" w:sz="8" w:space="0" w:color="auto"/>
            </w:tcBorders>
            <w:shd w:val="clear" w:color="auto" w:fill="auto"/>
            <w:noWrap/>
            <w:hideMark/>
          </w:tcPr>
          <w:p w14:paraId="0A95B70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667,030,566</w:t>
            </w:r>
          </w:p>
        </w:tc>
      </w:tr>
      <w:tr w:rsidR="00D84BD1" w:rsidRPr="00540756" w14:paraId="7866C4E7"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3ADD4970"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HOUSE OF ASSEMBLY</w:t>
            </w:r>
          </w:p>
        </w:tc>
        <w:tc>
          <w:tcPr>
            <w:tcW w:w="1009" w:type="dxa"/>
            <w:tcBorders>
              <w:top w:val="nil"/>
              <w:left w:val="nil"/>
              <w:bottom w:val="single" w:sz="8" w:space="0" w:color="auto"/>
              <w:right w:val="single" w:sz="8" w:space="0" w:color="auto"/>
            </w:tcBorders>
            <w:shd w:val="clear" w:color="auto" w:fill="auto"/>
            <w:noWrap/>
            <w:hideMark/>
          </w:tcPr>
          <w:p w14:paraId="56571FF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3.37</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771E4C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1,796,401,390</w:t>
            </w:r>
          </w:p>
        </w:tc>
        <w:tc>
          <w:tcPr>
            <w:tcW w:w="990" w:type="dxa"/>
            <w:tcBorders>
              <w:top w:val="nil"/>
              <w:left w:val="nil"/>
              <w:bottom w:val="single" w:sz="8" w:space="0" w:color="auto"/>
              <w:right w:val="single" w:sz="8" w:space="0" w:color="auto"/>
            </w:tcBorders>
            <w:shd w:val="clear" w:color="auto" w:fill="auto"/>
            <w:noWrap/>
            <w:hideMark/>
          </w:tcPr>
          <w:p w14:paraId="176279E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3.37</w:t>
            </w:r>
          </w:p>
        </w:tc>
        <w:tc>
          <w:tcPr>
            <w:tcW w:w="1530" w:type="dxa"/>
            <w:tcBorders>
              <w:top w:val="nil"/>
              <w:left w:val="nil"/>
              <w:bottom w:val="single" w:sz="8" w:space="0" w:color="auto"/>
              <w:right w:val="single" w:sz="8" w:space="0" w:color="auto"/>
            </w:tcBorders>
            <w:shd w:val="clear" w:color="auto" w:fill="auto"/>
            <w:noWrap/>
            <w:hideMark/>
          </w:tcPr>
          <w:p w14:paraId="37EBD4C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1,795,385,082</w:t>
            </w:r>
          </w:p>
        </w:tc>
        <w:tc>
          <w:tcPr>
            <w:tcW w:w="990" w:type="dxa"/>
            <w:tcBorders>
              <w:top w:val="nil"/>
              <w:left w:val="nil"/>
              <w:bottom w:val="single" w:sz="8" w:space="0" w:color="auto"/>
              <w:right w:val="single" w:sz="8" w:space="0" w:color="auto"/>
            </w:tcBorders>
            <w:shd w:val="clear" w:color="auto" w:fill="auto"/>
            <w:noWrap/>
            <w:hideMark/>
          </w:tcPr>
          <w:p w14:paraId="6D4DECA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3.37</w:t>
            </w:r>
          </w:p>
        </w:tc>
        <w:tc>
          <w:tcPr>
            <w:tcW w:w="1530" w:type="dxa"/>
            <w:tcBorders>
              <w:top w:val="nil"/>
              <w:left w:val="nil"/>
              <w:bottom w:val="single" w:sz="8" w:space="0" w:color="auto"/>
              <w:right w:val="single" w:sz="8" w:space="0" w:color="auto"/>
            </w:tcBorders>
            <w:shd w:val="clear" w:color="auto" w:fill="auto"/>
            <w:noWrap/>
            <w:hideMark/>
          </w:tcPr>
          <w:p w14:paraId="617C4B6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1,799,993,880</w:t>
            </w:r>
          </w:p>
        </w:tc>
      </w:tr>
      <w:tr w:rsidR="00D84BD1" w:rsidRPr="00540756" w14:paraId="5B589B8E"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99CBB1F"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HOUSE OF ASSEMBLY SERVICE COMMISSION</w:t>
            </w:r>
          </w:p>
        </w:tc>
        <w:tc>
          <w:tcPr>
            <w:tcW w:w="1009" w:type="dxa"/>
            <w:tcBorders>
              <w:top w:val="nil"/>
              <w:left w:val="nil"/>
              <w:bottom w:val="single" w:sz="8" w:space="0" w:color="auto"/>
              <w:right w:val="single" w:sz="8" w:space="0" w:color="auto"/>
            </w:tcBorders>
            <w:shd w:val="clear" w:color="auto" w:fill="auto"/>
            <w:noWrap/>
            <w:hideMark/>
          </w:tcPr>
          <w:p w14:paraId="2CC348A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0.17</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5AC66DC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92,828,067</w:t>
            </w:r>
          </w:p>
        </w:tc>
        <w:tc>
          <w:tcPr>
            <w:tcW w:w="990" w:type="dxa"/>
            <w:tcBorders>
              <w:top w:val="nil"/>
              <w:left w:val="nil"/>
              <w:bottom w:val="single" w:sz="8" w:space="0" w:color="auto"/>
              <w:right w:val="single" w:sz="8" w:space="0" w:color="auto"/>
            </w:tcBorders>
            <w:shd w:val="clear" w:color="auto" w:fill="auto"/>
            <w:noWrap/>
            <w:hideMark/>
          </w:tcPr>
          <w:p w14:paraId="096E5FF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0.17</w:t>
            </w:r>
          </w:p>
        </w:tc>
        <w:tc>
          <w:tcPr>
            <w:tcW w:w="1530" w:type="dxa"/>
            <w:tcBorders>
              <w:top w:val="nil"/>
              <w:left w:val="nil"/>
              <w:bottom w:val="single" w:sz="8" w:space="0" w:color="auto"/>
              <w:right w:val="single" w:sz="8" w:space="0" w:color="auto"/>
            </w:tcBorders>
            <w:shd w:val="clear" w:color="auto" w:fill="auto"/>
            <w:noWrap/>
            <w:hideMark/>
          </w:tcPr>
          <w:p w14:paraId="6A640CB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92,775,549</w:t>
            </w:r>
          </w:p>
        </w:tc>
        <w:tc>
          <w:tcPr>
            <w:tcW w:w="990" w:type="dxa"/>
            <w:tcBorders>
              <w:top w:val="nil"/>
              <w:left w:val="nil"/>
              <w:bottom w:val="single" w:sz="8" w:space="0" w:color="auto"/>
              <w:right w:val="single" w:sz="8" w:space="0" w:color="auto"/>
            </w:tcBorders>
            <w:shd w:val="clear" w:color="auto" w:fill="auto"/>
            <w:noWrap/>
            <w:hideMark/>
          </w:tcPr>
          <w:p w14:paraId="1B49036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0.17</w:t>
            </w:r>
          </w:p>
        </w:tc>
        <w:tc>
          <w:tcPr>
            <w:tcW w:w="1530" w:type="dxa"/>
            <w:tcBorders>
              <w:top w:val="nil"/>
              <w:left w:val="nil"/>
              <w:bottom w:val="single" w:sz="8" w:space="0" w:color="auto"/>
              <w:right w:val="single" w:sz="8" w:space="0" w:color="auto"/>
            </w:tcBorders>
            <w:shd w:val="clear" w:color="auto" w:fill="auto"/>
            <w:noWrap/>
            <w:hideMark/>
          </w:tcPr>
          <w:p w14:paraId="5B154DD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93,013,707</w:t>
            </w:r>
          </w:p>
        </w:tc>
      </w:tr>
      <w:tr w:rsidR="00D84BD1" w:rsidRPr="00540756" w14:paraId="3A8A8F56"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71547DFC"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INFORMATION AND COMMUNICATION</w:t>
            </w:r>
          </w:p>
        </w:tc>
        <w:tc>
          <w:tcPr>
            <w:tcW w:w="1009" w:type="dxa"/>
            <w:tcBorders>
              <w:top w:val="nil"/>
              <w:left w:val="nil"/>
              <w:bottom w:val="single" w:sz="8" w:space="0" w:color="auto"/>
              <w:right w:val="single" w:sz="8" w:space="0" w:color="auto"/>
            </w:tcBorders>
            <w:shd w:val="clear" w:color="auto" w:fill="auto"/>
            <w:noWrap/>
            <w:hideMark/>
          </w:tcPr>
          <w:p w14:paraId="51721FD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0.42</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23D29B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222,175,508</w:t>
            </w:r>
          </w:p>
        </w:tc>
        <w:tc>
          <w:tcPr>
            <w:tcW w:w="990" w:type="dxa"/>
            <w:tcBorders>
              <w:top w:val="nil"/>
              <w:left w:val="nil"/>
              <w:bottom w:val="single" w:sz="8" w:space="0" w:color="auto"/>
              <w:right w:val="single" w:sz="8" w:space="0" w:color="auto"/>
            </w:tcBorders>
            <w:shd w:val="clear" w:color="auto" w:fill="auto"/>
            <w:noWrap/>
            <w:hideMark/>
          </w:tcPr>
          <w:p w14:paraId="1F772A4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0.42</w:t>
            </w:r>
          </w:p>
        </w:tc>
        <w:tc>
          <w:tcPr>
            <w:tcW w:w="1530" w:type="dxa"/>
            <w:tcBorders>
              <w:top w:val="nil"/>
              <w:left w:val="nil"/>
              <w:bottom w:val="single" w:sz="8" w:space="0" w:color="auto"/>
              <w:right w:val="single" w:sz="8" w:space="0" w:color="auto"/>
            </w:tcBorders>
            <w:shd w:val="clear" w:color="auto" w:fill="auto"/>
            <w:noWrap/>
            <w:hideMark/>
          </w:tcPr>
          <w:p w14:paraId="399EA25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222,049,813</w:t>
            </w:r>
          </w:p>
        </w:tc>
        <w:tc>
          <w:tcPr>
            <w:tcW w:w="990" w:type="dxa"/>
            <w:tcBorders>
              <w:top w:val="nil"/>
              <w:left w:val="nil"/>
              <w:bottom w:val="single" w:sz="8" w:space="0" w:color="auto"/>
              <w:right w:val="single" w:sz="8" w:space="0" w:color="auto"/>
            </w:tcBorders>
            <w:shd w:val="clear" w:color="auto" w:fill="auto"/>
            <w:noWrap/>
            <w:hideMark/>
          </w:tcPr>
          <w:p w14:paraId="15C7B43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0.42</w:t>
            </w:r>
          </w:p>
        </w:tc>
        <w:tc>
          <w:tcPr>
            <w:tcW w:w="1530" w:type="dxa"/>
            <w:tcBorders>
              <w:top w:val="nil"/>
              <w:left w:val="nil"/>
              <w:bottom w:val="single" w:sz="8" w:space="0" w:color="auto"/>
              <w:right w:val="single" w:sz="8" w:space="0" w:color="auto"/>
            </w:tcBorders>
            <w:shd w:val="clear" w:color="auto" w:fill="auto"/>
            <w:noWrap/>
            <w:hideMark/>
          </w:tcPr>
          <w:p w14:paraId="2958463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222,619,821</w:t>
            </w:r>
          </w:p>
        </w:tc>
      </w:tr>
      <w:tr w:rsidR="00D84BD1" w:rsidRPr="00540756" w14:paraId="30C87DF8"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70A9AA89"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OFFICE OF THE HEAD OF CIVIL SERVICE</w:t>
            </w:r>
          </w:p>
        </w:tc>
        <w:tc>
          <w:tcPr>
            <w:tcW w:w="1009" w:type="dxa"/>
            <w:tcBorders>
              <w:top w:val="nil"/>
              <w:left w:val="nil"/>
              <w:bottom w:val="single" w:sz="8" w:space="0" w:color="auto"/>
              <w:right w:val="single" w:sz="8" w:space="0" w:color="auto"/>
            </w:tcBorders>
            <w:shd w:val="clear" w:color="auto" w:fill="auto"/>
            <w:noWrap/>
            <w:hideMark/>
          </w:tcPr>
          <w:p w14:paraId="380030D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4.60</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7A5FB27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2,447,554,364</w:t>
            </w:r>
          </w:p>
        </w:tc>
        <w:tc>
          <w:tcPr>
            <w:tcW w:w="990" w:type="dxa"/>
            <w:tcBorders>
              <w:top w:val="nil"/>
              <w:left w:val="nil"/>
              <w:bottom w:val="single" w:sz="8" w:space="0" w:color="auto"/>
              <w:right w:val="single" w:sz="8" w:space="0" w:color="auto"/>
            </w:tcBorders>
            <w:shd w:val="clear" w:color="auto" w:fill="auto"/>
            <w:noWrap/>
            <w:hideMark/>
          </w:tcPr>
          <w:p w14:paraId="444DE50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4.60</w:t>
            </w:r>
          </w:p>
        </w:tc>
        <w:tc>
          <w:tcPr>
            <w:tcW w:w="1530" w:type="dxa"/>
            <w:tcBorders>
              <w:top w:val="nil"/>
              <w:left w:val="nil"/>
              <w:bottom w:val="single" w:sz="8" w:space="0" w:color="auto"/>
              <w:right w:val="single" w:sz="8" w:space="0" w:color="auto"/>
            </w:tcBorders>
            <w:shd w:val="clear" w:color="auto" w:fill="auto"/>
            <w:noWrap/>
            <w:hideMark/>
          </w:tcPr>
          <w:p w14:paraId="7B5741A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2,446,169,667</w:t>
            </w:r>
          </w:p>
        </w:tc>
        <w:tc>
          <w:tcPr>
            <w:tcW w:w="990" w:type="dxa"/>
            <w:tcBorders>
              <w:top w:val="nil"/>
              <w:left w:val="nil"/>
              <w:bottom w:val="single" w:sz="8" w:space="0" w:color="auto"/>
              <w:right w:val="single" w:sz="8" w:space="0" w:color="auto"/>
            </w:tcBorders>
            <w:shd w:val="clear" w:color="auto" w:fill="auto"/>
            <w:noWrap/>
            <w:hideMark/>
          </w:tcPr>
          <w:p w14:paraId="5D7FCD1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4.60</w:t>
            </w:r>
          </w:p>
        </w:tc>
        <w:tc>
          <w:tcPr>
            <w:tcW w:w="1530" w:type="dxa"/>
            <w:tcBorders>
              <w:top w:val="nil"/>
              <w:left w:val="nil"/>
              <w:bottom w:val="single" w:sz="8" w:space="0" w:color="auto"/>
              <w:right w:val="single" w:sz="8" w:space="0" w:color="auto"/>
            </w:tcBorders>
            <w:shd w:val="clear" w:color="auto" w:fill="auto"/>
            <w:noWrap/>
            <w:hideMark/>
          </w:tcPr>
          <w:p w14:paraId="0AEC92C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2,452,449,046</w:t>
            </w:r>
          </w:p>
        </w:tc>
      </w:tr>
      <w:tr w:rsidR="00D84BD1" w:rsidRPr="00540756" w14:paraId="6391DDFC"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6954F1D"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OFFICE OF THE STATE AUDITOR-GENERAL</w:t>
            </w:r>
          </w:p>
        </w:tc>
        <w:tc>
          <w:tcPr>
            <w:tcW w:w="1009" w:type="dxa"/>
            <w:tcBorders>
              <w:top w:val="nil"/>
              <w:left w:val="nil"/>
              <w:bottom w:val="single" w:sz="8" w:space="0" w:color="auto"/>
              <w:right w:val="single" w:sz="8" w:space="0" w:color="auto"/>
            </w:tcBorders>
            <w:shd w:val="clear" w:color="auto" w:fill="auto"/>
            <w:noWrap/>
            <w:hideMark/>
          </w:tcPr>
          <w:p w14:paraId="7908D1F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0.14</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26BE70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73,966,587</w:t>
            </w:r>
          </w:p>
        </w:tc>
        <w:tc>
          <w:tcPr>
            <w:tcW w:w="990" w:type="dxa"/>
            <w:tcBorders>
              <w:top w:val="nil"/>
              <w:left w:val="nil"/>
              <w:bottom w:val="single" w:sz="8" w:space="0" w:color="auto"/>
              <w:right w:val="single" w:sz="8" w:space="0" w:color="auto"/>
            </w:tcBorders>
            <w:shd w:val="clear" w:color="auto" w:fill="auto"/>
            <w:noWrap/>
            <w:hideMark/>
          </w:tcPr>
          <w:p w14:paraId="608B63A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0.14</w:t>
            </w:r>
          </w:p>
        </w:tc>
        <w:tc>
          <w:tcPr>
            <w:tcW w:w="1530" w:type="dxa"/>
            <w:tcBorders>
              <w:top w:val="nil"/>
              <w:left w:val="nil"/>
              <w:bottom w:val="single" w:sz="8" w:space="0" w:color="auto"/>
              <w:right w:val="single" w:sz="8" w:space="0" w:color="auto"/>
            </w:tcBorders>
            <w:shd w:val="clear" w:color="auto" w:fill="auto"/>
            <w:noWrap/>
            <w:hideMark/>
          </w:tcPr>
          <w:p w14:paraId="5E7A71D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73,924,741</w:t>
            </w:r>
          </w:p>
        </w:tc>
        <w:tc>
          <w:tcPr>
            <w:tcW w:w="990" w:type="dxa"/>
            <w:tcBorders>
              <w:top w:val="nil"/>
              <w:left w:val="nil"/>
              <w:bottom w:val="single" w:sz="8" w:space="0" w:color="auto"/>
              <w:right w:val="single" w:sz="8" w:space="0" w:color="auto"/>
            </w:tcBorders>
            <w:shd w:val="clear" w:color="auto" w:fill="auto"/>
            <w:noWrap/>
            <w:hideMark/>
          </w:tcPr>
          <w:p w14:paraId="1A6DB76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0.14</w:t>
            </w:r>
          </w:p>
        </w:tc>
        <w:tc>
          <w:tcPr>
            <w:tcW w:w="1530" w:type="dxa"/>
            <w:tcBorders>
              <w:top w:val="nil"/>
              <w:left w:val="nil"/>
              <w:bottom w:val="single" w:sz="8" w:space="0" w:color="auto"/>
              <w:right w:val="single" w:sz="8" w:space="0" w:color="auto"/>
            </w:tcBorders>
            <w:shd w:val="clear" w:color="auto" w:fill="auto"/>
            <w:noWrap/>
            <w:hideMark/>
          </w:tcPr>
          <w:p w14:paraId="7E216E5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74,114,507</w:t>
            </w:r>
          </w:p>
        </w:tc>
      </w:tr>
      <w:tr w:rsidR="00D84BD1" w:rsidRPr="00540756" w14:paraId="55876657"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6DFDEE2D"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OFFICE OF THE LOCAL GOVT. AUDITOR-GENERAL</w:t>
            </w:r>
          </w:p>
        </w:tc>
        <w:tc>
          <w:tcPr>
            <w:tcW w:w="1009" w:type="dxa"/>
            <w:tcBorders>
              <w:top w:val="nil"/>
              <w:left w:val="nil"/>
              <w:bottom w:val="single" w:sz="8" w:space="0" w:color="auto"/>
              <w:right w:val="single" w:sz="8" w:space="0" w:color="auto"/>
            </w:tcBorders>
            <w:shd w:val="clear" w:color="auto" w:fill="auto"/>
            <w:noWrap/>
            <w:hideMark/>
          </w:tcPr>
          <w:p w14:paraId="41A7283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44BD8C6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2,236,750</w:t>
            </w:r>
          </w:p>
        </w:tc>
        <w:tc>
          <w:tcPr>
            <w:tcW w:w="990" w:type="dxa"/>
            <w:tcBorders>
              <w:top w:val="nil"/>
              <w:left w:val="nil"/>
              <w:bottom w:val="single" w:sz="8" w:space="0" w:color="auto"/>
              <w:right w:val="single" w:sz="8" w:space="0" w:color="auto"/>
            </w:tcBorders>
            <w:shd w:val="clear" w:color="auto" w:fill="auto"/>
            <w:noWrap/>
            <w:hideMark/>
          </w:tcPr>
          <w:p w14:paraId="36BF685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530" w:type="dxa"/>
            <w:tcBorders>
              <w:top w:val="nil"/>
              <w:left w:val="nil"/>
              <w:bottom w:val="single" w:sz="8" w:space="0" w:color="auto"/>
              <w:right w:val="single" w:sz="8" w:space="0" w:color="auto"/>
            </w:tcBorders>
            <w:shd w:val="clear" w:color="auto" w:fill="auto"/>
            <w:noWrap/>
            <w:hideMark/>
          </w:tcPr>
          <w:p w14:paraId="68138CA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2,235,484</w:t>
            </w:r>
          </w:p>
        </w:tc>
        <w:tc>
          <w:tcPr>
            <w:tcW w:w="990" w:type="dxa"/>
            <w:tcBorders>
              <w:top w:val="nil"/>
              <w:left w:val="nil"/>
              <w:bottom w:val="single" w:sz="8" w:space="0" w:color="auto"/>
              <w:right w:val="single" w:sz="8" w:space="0" w:color="auto"/>
            </w:tcBorders>
            <w:shd w:val="clear" w:color="auto" w:fill="auto"/>
            <w:noWrap/>
            <w:hideMark/>
          </w:tcPr>
          <w:p w14:paraId="5108C15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0.00</w:t>
            </w:r>
          </w:p>
        </w:tc>
        <w:tc>
          <w:tcPr>
            <w:tcW w:w="1530" w:type="dxa"/>
            <w:tcBorders>
              <w:top w:val="nil"/>
              <w:left w:val="nil"/>
              <w:bottom w:val="single" w:sz="8" w:space="0" w:color="auto"/>
              <w:right w:val="single" w:sz="8" w:space="0" w:color="auto"/>
            </w:tcBorders>
            <w:shd w:val="clear" w:color="auto" w:fill="auto"/>
            <w:noWrap/>
            <w:hideMark/>
          </w:tcPr>
          <w:p w14:paraId="57EDB6B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2,241,223</w:t>
            </w:r>
          </w:p>
        </w:tc>
      </w:tr>
      <w:tr w:rsidR="00D84BD1" w:rsidRPr="00540756" w14:paraId="5524489C"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466E0BF8"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CIVIL SERVICE COMMISSION</w:t>
            </w:r>
          </w:p>
        </w:tc>
        <w:tc>
          <w:tcPr>
            <w:tcW w:w="1009" w:type="dxa"/>
            <w:tcBorders>
              <w:top w:val="nil"/>
              <w:left w:val="nil"/>
              <w:bottom w:val="single" w:sz="8" w:space="0" w:color="auto"/>
              <w:right w:val="single" w:sz="8" w:space="0" w:color="auto"/>
            </w:tcBorders>
            <w:shd w:val="clear" w:color="auto" w:fill="auto"/>
            <w:noWrap/>
            <w:hideMark/>
          </w:tcPr>
          <w:p w14:paraId="06CE064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8D4B6A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22,934,376</w:t>
            </w:r>
          </w:p>
        </w:tc>
        <w:tc>
          <w:tcPr>
            <w:tcW w:w="990" w:type="dxa"/>
            <w:tcBorders>
              <w:top w:val="nil"/>
              <w:left w:val="nil"/>
              <w:bottom w:val="single" w:sz="8" w:space="0" w:color="auto"/>
              <w:right w:val="single" w:sz="8" w:space="0" w:color="auto"/>
            </w:tcBorders>
            <w:shd w:val="clear" w:color="auto" w:fill="auto"/>
            <w:noWrap/>
            <w:hideMark/>
          </w:tcPr>
          <w:p w14:paraId="0370EA9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530" w:type="dxa"/>
            <w:tcBorders>
              <w:top w:val="nil"/>
              <w:left w:val="nil"/>
              <w:bottom w:val="single" w:sz="8" w:space="0" w:color="auto"/>
              <w:right w:val="single" w:sz="8" w:space="0" w:color="auto"/>
            </w:tcBorders>
            <w:shd w:val="clear" w:color="auto" w:fill="auto"/>
            <w:noWrap/>
            <w:hideMark/>
          </w:tcPr>
          <w:p w14:paraId="1DE51B6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22,921,401</w:t>
            </w:r>
          </w:p>
        </w:tc>
        <w:tc>
          <w:tcPr>
            <w:tcW w:w="990" w:type="dxa"/>
            <w:tcBorders>
              <w:top w:val="nil"/>
              <w:left w:val="nil"/>
              <w:bottom w:val="single" w:sz="8" w:space="0" w:color="auto"/>
              <w:right w:val="single" w:sz="8" w:space="0" w:color="auto"/>
            </w:tcBorders>
            <w:shd w:val="clear" w:color="auto" w:fill="auto"/>
            <w:noWrap/>
            <w:hideMark/>
          </w:tcPr>
          <w:p w14:paraId="7958B86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530" w:type="dxa"/>
            <w:tcBorders>
              <w:top w:val="nil"/>
              <w:left w:val="nil"/>
              <w:bottom w:val="single" w:sz="8" w:space="0" w:color="auto"/>
              <w:right w:val="single" w:sz="8" w:space="0" w:color="auto"/>
            </w:tcBorders>
            <w:shd w:val="clear" w:color="auto" w:fill="auto"/>
            <w:noWrap/>
            <w:hideMark/>
          </w:tcPr>
          <w:p w14:paraId="5BA7F30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22,980,241</w:t>
            </w:r>
          </w:p>
        </w:tc>
      </w:tr>
      <w:tr w:rsidR="00D84BD1" w:rsidRPr="00540756" w14:paraId="509E5DC1"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6C02716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STATE INDEPENDENT ELECTORAL COMMISSION (SIEC)</w:t>
            </w:r>
          </w:p>
        </w:tc>
        <w:tc>
          <w:tcPr>
            <w:tcW w:w="1009" w:type="dxa"/>
            <w:tcBorders>
              <w:top w:val="nil"/>
              <w:left w:val="nil"/>
              <w:bottom w:val="single" w:sz="8" w:space="0" w:color="auto"/>
              <w:right w:val="single" w:sz="8" w:space="0" w:color="auto"/>
            </w:tcBorders>
            <w:shd w:val="clear" w:color="auto" w:fill="auto"/>
            <w:noWrap/>
            <w:hideMark/>
          </w:tcPr>
          <w:p w14:paraId="34C6138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0.15</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DE7ED0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81,148,648</w:t>
            </w:r>
          </w:p>
        </w:tc>
        <w:tc>
          <w:tcPr>
            <w:tcW w:w="990" w:type="dxa"/>
            <w:tcBorders>
              <w:top w:val="nil"/>
              <w:left w:val="nil"/>
              <w:bottom w:val="single" w:sz="8" w:space="0" w:color="auto"/>
              <w:right w:val="single" w:sz="8" w:space="0" w:color="auto"/>
            </w:tcBorders>
            <w:shd w:val="clear" w:color="auto" w:fill="auto"/>
            <w:noWrap/>
            <w:hideMark/>
          </w:tcPr>
          <w:p w14:paraId="357DB86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0.15</w:t>
            </w:r>
          </w:p>
        </w:tc>
        <w:tc>
          <w:tcPr>
            <w:tcW w:w="1530" w:type="dxa"/>
            <w:tcBorders>
              <w:top w:val="nil"/>
              <w:left w:val="nil"/>
              <w:bottom w:val="single" w:sz="8" w:space="0" w:color="auto"/>
              <w:right w:val="single" w:sz="8" w:space="0" w:color="auto"/>
            </w:tcBorders>
            <w:shd w:val="clear" w:color="auto" w:fill="auto"/>
            <w:noWrap/>
            <w:hideMark/>
          </w:tcPr>
          <w:p w14:paraId="331744F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81,102,738</w:t>
            </w:r>
          </w:p>
        </w:tc>
        <w:tc>
          <w:tcPr>
            <w:tcW w:w="990" w:type="dxa"/>
            <w:tcBorders>
              <w:top w:val="nil"/>
              <w:left w:val="nil"/>
              <w:bottom w:val="single" w:sz="8" w:space="0" w:color="auto"/>
              <w:right w:val="single" w:sz="8" w:space="0" w:color="auto"/>
            </w:tcBorders>
            <w:shd w:val="clear" w:color="auto" w:fill="auto"/>
            <w:noWrap/>
            <w:hideMark/>
          </w:tcPr>
          <w:p w14:paraId="1EBDAED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0.15</w:t>
            </w:r>
          </w:p>
        </w:tc>
        <w:tc>
          <w:tcPr>
            <w:tcW w:w="1530" w:type="dxa"/>
            <w:tcBorders>
              <w:top w:val="nil"/>
              <w:left w:val="nil"/>
              <w:bottom w:val="single" w:sz="8" w:space="0" w:color="auto"/>
              <w:right w:val="single" w:sz="8" w:space="0" w:color="auto"/>
            </w:tcBorders>
            <w:shd w:val="clear" w:color="auto" w:fill="auto"/>
            <w:noWrap/>
            <w:hideMark/>
          </w:tcPr>
          <w:p w14:paraId="6DEA4D2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81,310,931</w:t>
            </w:r>
          </w:p>
        </w:tc>
      </w:tr>
      <w:tr w:rsidR="00D84BD1" w:rsidRPr="00540756" w14:paraId="15AE8720"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667FA2B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LOCAL GOVERNMENT SERVICE COMMISSION</w:t>
            </w:r>
          </w:p>
        </w:tc>
        <w:tc>
          <w:tcPr>
            <w:tcW w:w="1009" w:type="dxa"/>
            <w:tcBorders>
              <w:top w:val="nil"/>
              <w:left w:val="nil"/>
              <w:bottom w:val="single" w:sz="8" w:space="0" w:color="auto"/>
              <w:right w:val="single" w:sz="8" w:space="0" w:color="auto"/>
            </w:tcBorders>
            <w:shd w:val="clear" w:color="auto" w:fill="auto"/>
            <w:noWrap/>
            <w:hideMark/>
          </w:tcPr>
          <w:p w14:paraId="4992D62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0.14</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12F219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73,966,587</w:t>
            </w:r>
          </w:p>
        </w:tc>
        <w:tc>
          <w:tcPr>
            <w:tcW w:w="990" w:type="dxa"/>
            <w:tcBorders>
              <w:top w:val="nil"/>
              <w:left w:val="nil"/>
              <w:bottom w:val="single" w:sz="8" w:space="0" w:color="auto"/>
              <w:right w:val="single" w:sz="8" w:space="0" w:color="auto"/>
            </w:tcBorders>
            <w:shd w:val="clear" w:color="auto" w:fill="auto"/>
            <w:noWrap/>
            <w:hideMark/>
          </w:tcPr>
          <w:p w14:paraId="28285BE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0.14</w:t>
            </w:r>
          </w:p>
        </w:tc>
        <w:tc>
          <w:tcPr>
            <w:tcW w:w="1530" w:type="dxa"/>
            <w:tcBorders>
              <w:top w:val="nil"/>
              <w:left w:val="nil"/>
              <w:bottom w:val="single" w:sz="8" w:space="0" w:color="auto"/>
              <w:right w:val="single" w:sz="8" w:space="0" w:color="auto"/>
            </w:tcBorders>
            <w:shd w:val="clear" w:color="auto" w:fill="auto"/>
            <w:noWrap/>
            <w:hideMark/>
          </w:tcPr>
          <w:p w14:paraId="2F5A495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73,924,741</w:t>
            </w:r>
          </w:p>
        </w:tc>
        <w:tc>
          <w:tcPr>
            <w:tcW w:w="990" w:type="dxa"/>
            <w:tcBorders>
              <w:top w:val="nil"/>
              <w:left w:val="nil"/>
              <w:bottom w:val="single" w:sz="8" w:space="0" w:color="auto"/>
              <w:right w:val="single" w:sz="8" w:space="0" w:color="auto"/>
            </w:tcBorders>
            <w:shd w:val="clear" w:color="auto" w:fill="auto"/>
            <w:noWrap/>
            <w:hideMark/>
          </w:tcPr>
          <w:p w14:paraId="35BB7C3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0.14</w:t>
            </w:r>
          </w:p>
        </w:tc>
        <w:tc>
          <w:tcPr>
            <w:tcW w:w="1530" w:type="dxa"/>
            <w:tcBorders>
              <w:top w:val="nil"/>
              <w:left w:val="nil"/>
              <w:bottom w:val="single" w:sz="8" w:space="0" w:color="auto"/>
              <w:right w:val="single" w:sz="8" w:space="0" w:color="auto"/>
            </w:tcBorders>
            <w:shd w:val="clear" w:color="auto" w:fill="auto"/>
            <w:noWrap/>
            <w:hideMark/>
          </w:tcPr>
          <w:p w14:paraId="749866D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74,114,507</w:t>
            </w:r>
          </w:p>
        </w:tc>
      </w:tr>
      <w:tr w:rsidR="00D84BD1" w:rsidRPr="00540756" w14:paraId="70531B3A"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63828681" w14:textId="77777777" w:rsidR="00D84BD1" w:rsidRPr="00540756" w:rsidRDefault="00D84BD1" w:rsidP="00846B11">
            <w:pPr>
              <w:rPr>
                <w:rFonts w:ascii="Arial Black" w:hAnsi="Arial Black" w:cs="Calibri"/>
                <w:color w:val="000000"/>
                <w:sz w:val="20"/>
                <w:szCs w:val="20"/>
              </w:rPr>
            </w:pPr>
            <w:r w:rsidRPr="00540756">
              <w:rPr>
                <w:rFonts w:ascii="Arial Black" w:hAnsi="Arial Black" w:cs="Calibri"/>
                <w:color w:val="000000"/>
                <w:sz w:val="20"/>
                <w:szCs w:val="20"/>
              </w:rPr>
              <w:t>Sub-Total</w:t>
            </w:r>
          </w:p>
        </w:tc>
        <w:tc>
          <w:tcPr>
            <w:tcW w:w="1009" w:type="dxa"/>
            <w:tcBorders>
              <w:top w:val="nil"/>
              <w:left w:val="nil"/>
              <w:bottom w:val="single" w:sz="8" w:space="0" w:color="auto"/>
              <w:right w:val="single" w:sz="8" w:space="0" w:color="auto"/>
            </w:tcBorders>
            <w:shd w:val="clear" w:color="auto" w:fill="auto"/>
            <w:hideMark/>
          </w:tcPr>
          <w:p w14:paraId="216EDF54"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12.81</w:t>
            </w:r>
          </w:p>
        </w:tc>
        <w:tc>
          <w:tcPr>
            <w:tcW w:w="1781" w:type="dxa"/>
            <w:tcBorders>
              <w:top w:val="nil"/>
              <w:left w:val="nil"/>
              <w:bottom w:val="single" w:sz="8" w:space="0" w:color="auto"/>
              <w:right w:val="single" w:sz="8" w:space="0" w:color="auto"/>
            </w:tcBorders>
            <w:shd w:val="clear" w:color="auto" w:fill="D9E2F3" w:themeFill="accent5" w:themeFillTint="33"/>
            <w:hideMark/>
          </w:tcPr>
          <w:p w14:paraId="357A5289"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6,823,609,317</w:t>
            </w:r>
          </w:p>
        </w:tc>
        <w:tc>
          <w:tcPr>
            <w:tcW w:w="990" w:type="dxa"/>
            <w:tcBorders>
              <w:top w:val="nil"/>
              <w:left w:val="nil"/>
              <w:bottom w:val="single" w:sz="8" w:space="0" w:color="auto"/>
              <w:right w:val="single" w:sz="8" w:space="0" w:color="auto"/>
            </w:tcBorders>
            <w:shd w:val="clear" w:color="auto" w:fill="auto"/>
            <w:hideMark/>
          </w:tcPr>
          <w:p w14:paraId="30BD3460"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12.81</w:t>
            </w:r>
          </w:p>
        </w:tc>
        <w:tc>
          <w:tcPr>
            <w:tcW w:w="1530" w:type="dxa"/>
            <w:tcBorders>
              <w:top w:val="nil"/>
              <w:left w:val="nil"/>
              <w:bottom w:val="single" w:sz="8" w:space="0" w:color="auto"/>
              <w:right w:val="single" w:sz="8" w:space="0" w:color="auto"/>
            </w:tcBorders>
            <w:shd w:val="clear" w:color="auto" w:fill="auto"/>
            <w:hideMark/>
          </w:tcPr>
          <w:p w14:paraId="658F2236"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6,819,748,882</w:t>
            </w:r>
          </w:p>
        </w:tc>
        <w:tc>
          <w:tcPr>
            <w:tcW w:w="990" w:type="dxa"/>
            <w:tcBorders>
              <w:top w:val="nil"/>
              <w:left w:val="nil"/>
              <w:bottom w:val="single" w:sz="8" w:space="0" w:color="auto"/>
              <w:right w:val="single" w:sz="8" w:space="0" w:color="auto"/>
            </w:tcBorders>
            <w:shd w:val="clear" w:color="auto" w:fill="auto"/>
            <w:hideMark/>
          </w:tcPr>
          <w:p w14:paraId="3F205B91"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12.81</w:t>
            </w:r>
          </w:p>
        </w:tc>
        <w:tc>
          <w:tcPr>
            <w:tcW w:w="1530" w:type="dxa"/>
            <w:tcBorders>
              <w:top w:val="nil"/>
              <w:left w:val="nil"/>
              <w:bottom w:val="single" w:sz="8" w:space="0" w:color="auto"/>
              <w:right w:val="single" w:sz="8" w:space="0" w:color="auto"/>
            </w:tcBorders>
            <w:shd w:val="clear" w:color="auto" w:fill="auto"/>
            <w:hideMark/>
          </w:tcPr>
          <w:p w14:paraId="57659D5F"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6,837,255,348</w:t>
            </w:r>
          </w:p>
        </w:tc>
      </w:tr>
      <w:tr w:rsidR="00D84BD1" w:rsidRPr="00540756" w14:paraId="5A42DCA0" w14:textId="77777777" w:rsidTr="00846B11">
        <w:trPr>
          <w:trHeight w:val="300"/>
        </w:trPr>
        <w:tc>
          <w:tcPr>
            <w:tcW w:w="11005" w:type="dxa"/>
            <w:gridSpan w:val="8"/>
            <w:tcBorders>
              <w:top w:val="single" w:sz="8" w:space="0" w:color="auto"/>
              <w:left w:val="single" w:sz="8" w:space="0" w:color="auto"/>
              <w:bottom w:val="single" w:sz="8" w:space="0" w:color="auto"/>
              <w:right w:val="single" w:sz="8" w:space="0" w:color="000000"/>
            </w:tcBorders>
            <w:shd w:val="clear" w:color="auto" w:fill="auto"/>
            <w:noWrap/>
            <w:hideMark/>
          </w:tcPr>
          <w:p w14:paraId="3F48787B"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ECONOMIC SECTOR</w:t>
            </w:r>
          </w:p>
        </w:tc>
      </w:tr>
      <w:tr w:rsidR="00D84BD1" w:rsidRPr="00540756" w14:paraId="75453B14"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5216CD13"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AGRICULTURE</w:t>
            </w:r>
          </w:p>
        </w:tc>
        <w:tc>
          <w:tcPr>
            <w:tcW w:w="1009" w:type="dxa"/>
            <w:tcBorders>
              <w:top w:val="nil"/>
              <w:left w:val="nil"/>
              <w:bottom w:val="single" w:sz="8" w:space="0" w:color="auto"/>
              <w:right w:val="single" w:sz="8" w:space="0" w:color="auto"/>
            </w:tcBorders>
            <w:shd w:val="clear" w:color="auto" w:fill="auto"/>
            <w:noWrap/>
            <w:hideMark/>
          </w:tcPr>
          <w:p w14:paraId="4FC641C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10.00</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03D603A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5,323,705,157</w:t>
            </w:r>
          </w:p>
        </w:tc>
        <w:tc>
          <w:tcPr>
            <w:tcW w:w="990" w:type="dxa"/>
            <w:tcBorders>
              <w:top w:val="nil"/>
              <w:left w:val="nil"/>
              <w:bottom w:val="single" w:sz="8" w:space="0" w:color="auto"/>
              <w:right w:val="single" w:sz="8" w:space="0" w:color="auto"/>
            </w:tcBorders>
            <w:shd w:val="clear" w:color="auto" w:fill="auto"/>
            <w:noWrap/>
            <w:hideMark/>
          </w:tcPr>
          <w:p w14:paraId="4457C6E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10.00</w:t>
            </w:r>
          </w:p>
        </w:tc>
        <w:tc>
          <w:tcPr>
            <w:tcW w:w="1530" w:type="dxa"/>
            <w:tcBorders>
              <w:top w:val="nil"/>
              <w:left w:val="nil"/>
              <w:bottom w:val="single" w:sz="8" w:space="0" w:color="auto"/>
              <w:right w:val="single" w:sz="8" w:space="0" w:color="auto"/>
            </w:tcBorders>
            <w:shd w:val="clear" w:color="auto" w:fill="auto"/>
            <w:noWrap/>
            <w:hideMark/>
          </w:tcPr>
          <w:p w14:paraId="7676A1E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5,320,693,287</w:t>
            </w:r>
          </w:p>
        </w:tc>
        <w:tc>
          <w:tcPr>
            <w:tcW w:w="990" w:type="dxa"/>
            <w:tcBorders>
              <w:top w:val="nil"/>
              <w:left w:val="nil"/>
              <w:bottom w:val="single" w:sz="8" w:space="0" w:color="auto"/>
              <w:right w:val="single" w:sz="8" w:space="0" w:color="auto"/>
            </w:tcBorders>
            <w:shd w:val="clear" w:color="auto" w:fill="auto"/>
            <w:noWrap/>
            <w:hideMark/>
          </w:tcPr>
          <w:p w14:paraId="402ECD4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10.00</w:t>
            </w:r>
          </w:p>
        </w:tc>
        <w:tc>
          <w:tcPr>
            <w:tcW w:w="1530" w:type="dxa"/>
            <w:tcBorders>
              <w:top w:val="nil"/>
              <w:left w:val="nil"/>
              <w:bottom w:val="single" w:sz="8" w:space="0" w:color="auto"/>
              <w:right w:val="single" w:sz="8" w:space="0" w:color="auto"/>
            </w:tcBorders>
            <w:shd w:val="clear" w:color="auto" w:fill="auto"/>
            <w:noWrap/>
            <w:hideMark/>
          </w:tcPr>
          <w:p w14:paraId="5E86D27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5,334,351,640</w:t>
            </w:r>
          </w:p>
        </w:tc>
      </w:tr>
      <w:tr w:rsidR="00D84BD1" w:rsidRPr="00540756" w14:paraId="479B1019"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7BF86746"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FINANCE, BUDGET AND ECONOMIC PLANNING</w:t>
            </w:r>
          </w:p>
        </w:tc>
        <w:tc>
          <w:tcPr>
            <w:tcW w:w="1009" w:type="dxa"/>
            <w:tcBorders>
              <w:top w:val="nil"/>
              <w:left w:val="nil"/>
              <w:bottom w:val="single" w:sz="8" w:space="0" w:color="auto"/>
              <w:right w:val="single" w:sz="8" w:space="0" w:color="auto"/>
            </w:tcBorders>
            <w:shd w:val="clear" w:color="auto" w:fill="auto"/>
            <w:noWrap/>
            <w:hideMark/>
          </w:tcPr>
          <w:p w14:paraId="039ECFC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0.95</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7E950B8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505,742,811</w:t>
            </w:r>
          </w:p>
        </w:tc>
        <w:tc>
          <w:tcPr>
            <w:tcW w:w="990" w:type="dxa"/>
            <w:tcBorders>
              <w:top w:val="nil"/>
              <w:left w:val="nil"/>
              <w:bottom w:val="single" w:sz="8" w:space="0" w:color="auto"/>
              <w:right w:val="single" w:sz="8" w:space="0" w:color="auto"/>
            </w:tcBorders>
            <w:shd w:val="clear" w:color="auto" w:fill="auto"/>
            <w:noWrap/>
            <w:hideMark/>
          </w:tcPr>
          <w:p w14:paraId="36E85A3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0.95</w:t>
            </w:r>
          </w:p>
        </w:tc>
        <w:tc>
          <w:tcPr>
            <w:tcW w:w="1530" w:type="dxa"/>
            <w:tcBorders>
              <w:top w:val="nil"/>
              <w:left w:val="nil"/>
              <w:bottom w:val="single" w:sz="8" w:space="0" w:color="auto"/>
              <w:right w:val="single" w:sz="8" w:space="0" w:color="auto"/>
            </w:tcBorders>
            <w:shd w:val="clear" w:color="auto" w:fill="auto"/>
            <w:noWrap/>
            <w:hideMark/>
          </w:tcPr>
          <w:p w14:paraId="0ADABD7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505,456,688</w:t>
            </w:r>
          </w:p>
        </w:tc>
        <w:tc>
          <w:tcPr>
            <w:tcW w:w="990" w:type="dxa"/>
            <w:tcBorders>
              <w:top w:val="nil"/>
              <w:left w:val="nil"/>
              <w:bottom w:val="single" w:sz="8" w:space="0" w:color="auto"/>
              <w:right w:val="single" w:sz="8" w:space="0" w:color="auto"/>
            </w:tcBorders>
            <w:shd w:val="clear" w:color="auto" w:fill="auto"/>
            <w:noWrap/>
            <w:hideMark/>
          </w:tcPr>
          <w:p w14:paraId="04A42A6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0.95</w:t>
            </w:r>
          </w:p>
        </w:tc>
        <w:tc>
          <w:tcPr>
            <w:tcW w:w="1530" w:type="dxa"/>
            <w:tcBorders>
              <w:top w:val="nil"/>
              <w:left w:val="nil"/>
              <w:bottom w:val="single" w:sz="8" w:space="0" w:color="auto"/>
              <w:right w:val="single" w:sz="8" w:space="0" w:color="auto"/>
            </w:tcBorders>
            <w:shd w:val="clear" w:color="auto" w:fill="auto"/>
            <w:noWrap/>
            <w:hideMark/>
          </w:tcPr>
          <w:p w14:paraId="28FB313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506,754,208</w:t>
            </w:r>
          </w:p>
        </w:tc>
      </w:tr>
      <w:tr w:rsidR="00D84BD1" w:rsidRPr="00540756" w14:paraId="4EA9AC9B"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22C56D1F"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 xml:space="preserve">OFFICE OF THE ACCOUNTANT GENERAL </w:t>
            </w:r>
          </w:p>
        </w:tc>
        <w:tc>
          <w:tcPr>
            <w:tcW w:w="1009" w:type="dxa"/>
            <w:tcBorders>
              <w:top w:val="nil"/>
              <w:left w:val="nil"/>
              <w:bottom w:val="single" w:sz="8" w:space="0" w:color="auto"/>
              <w:right w:val="single" w:sz="8" w:space="0" w:color="auto"/>
            </w:tcBorders>
            <w:shd w:val="clear" w:color="auto" w:fill="auto"/>
            <w:noWrap/>
            <w:hideMark/>
          </w:tcPr>
          <w:p w14:paraId="0AF7F02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0.69</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4C5540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369,832,935</w:t>
            </w:r>
          </w:p>
        </w:tc>
        <w:tc>
          <w:tcPr>
            <w:tcW w:w="990" w:type="dxa"/>
            <w:tcBorders>
              <w:top w:val="nil"/>
              <w:left w:val="nil"/>
              <w:bottom w:val="single" w:sz="8" w:space="0" w:color="auto"/>
              <w:right w:val="single" w:sz="8" w:space="0" w:color="auto"/>
            </w:tcBorders>
            <w:shd w:val="clear" w:color="auto" w:fill="auto"/>
            <w:noWrap/>
            <w:hideMark/>
          </w:tcPr>
          <w:p w14:paraId="0136339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0.69</w:t>
            </w:r>
          </w:p>
        </w:tc>
        <w:tc>
          <w:tcPr>
            <w:tcW w:w="1530" w:type="dxa"/>
            <w:tcBorders>
              <w:top w:val="nil"/>
              <w:left w:val="nil"/>
              <w:bottom w:val="single" w:sz="8" w:space="0" w:color="auto"/>
              <w:right w:val="single" w:sz="8" w:space="0" w:color="auto"/>
            </w:tcBorders>
            <w:shd w:val="clear" w:color="auto" w:fill="auto"/>
            <w:noWrap/>
            <w:hideMark/>
          </w:tcPr>
          <w:p w14:paraId="1765080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369,623,703</w:t>
            </w:r>
          </w:p>
        </w:tc>
        <w:tc>
          <w:tcPr>
            <w:tcW w:w="990" w:type="dxa"/>
            <w:tcBorders>
              <w:top w:val="nil"/>
              <w:left w:val="nil"/>
              <w:bottom w:val="single" w:sz="8" w:space="0" w:color="auto"/>
              <w:right w:val="single" w:sz="8" w:space="0" w:color="auto"/>
            </w:tcBorders>
            <w:shd w:val="clear" w:color="auto" w:fill="auto"/>
            <w:noWrap/>
            <w:hideMark/>
          </w:tcPr>
          <w:p w14:paraId="19F20A4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0.69</w:t>
            </w:r>
          </w:p>
        </w:tc>
        <w:tc>
          <w:tcPr>
            <w:tcW w:w="1530" w:type="dxa"/>
            <w:tcBorders>
              <w:top w:val="nil"/>
              <w:left w:val="nil"/>
              <w:bottom w:val="single" w:sz="8" w:space="0" w:color="auto"/>
              <w:right w:val="single" w:sz="8" w:space="0" w:color="auto"/>
            </w:tcBorders>
            <w:shd w:val="clear" w:color="auto" w:fill="auto"/>
            <w:noWrap/>
            <w:hideMark/>
          </w:tcPr>
          <w:p w14:paraId="75801B7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370,572,536</w:t>
            </w:r>
          </w:p>
        </w:tc>
      </w:tr>
      <w:tr w:rsidR="00D84BD1" w:rsidRPr="00540756" w14:paraId="1EFDB461"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5E4FA3C7"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INTERNAL REVENUE SERVICE (KGIRS)</w:t>
            </w:r>
          </w:p>
        </w:tc>
        <w:tc>
          <w:tcPr>
            <w:tcW w:w="1009" w:type="dxa"/>
            <w:tcBorders>
              <w:top w:val="nil"/>
              <w:left w:val="nil"/>
              <w:bottom w:val="single" w:sz="8" w:space="0" w:color="auto"/>
              <w:right w:val="single" w:sz="8" w:space="0" w:color="auto"/>
            </w:tcBorders>
            <w:shd w:val="clear" w:color="auto" w:fill="auto"/>
            <w:noWrap/>
            <w:hideMark/>
          </w:tcPr>
          <w:p w14:paraId="304AF19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0.17</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4623281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91,258,496</w:t>
            </w:r>
          </w:p>
        </w:tc>
        <w:tc>
          <w:tcPr>
            <w:tcW w:w="990" w:type="dxa"/>
            <w:tcBorders>
              <w:top w:val="nil"/>
              <w:left w:val="nil"/>
              <w:bottom w:val="single" w:sz="8" w:space="0" w:color="auto"/>
              <w:right w:val="single" w:sz="8" w:space="0" w:color="auto"/>
            </w:tcBorders>
            <w:shd w:val="clear" w:color="auto" w:fill="auto"/>
            <w:noWrap/>
            <w:hideMark/>
          </w:tcPr>
          <w:p w14:paraId="4DC4D17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0.17</w:t>
            </w:r>
          </w:p>
        </w:tc>
        <w:tc>
          <w:tcPr>
            <w:tcW w:w="1530" w:type="dxa"/>
            <w:tcBorders>
              <w:top w:val="nil"/>
              <w:left w:val="nil"/>
              <w:bottom w:val="single" w:sz="8" w:space="0" w:color="auto"/>
              <w:right w:val="single" w:sz="8" w:space="0" w:color="auto"/>
            </w:tcBorders>
            <w:shd w:val="clear" w:color="auto" w:fill="auto"/>
            <w:noWrap/>
            <w:hideMark/>
          </w:tcPr>
          <w:p w14:paraId="12A4B26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91,206,866</w:t>
            </w:r>
          </w:p>
        </w:tc>
        <w:tc>
          <w:tcPr>
            <w:tcW w:w="990" w:type="dxa"/>
            <w:tcBorders>
              <w:top w:val="nil"/>
              <w:left w:val="nil"/>
              <w:bottom w:val="single" w:sz="8" w:space="0" w:color="auto"/>
              <w:right w:val="single" w:sz="8" w:space="0" w:color="auto"/>
            </w:tcBorders>
            <w:shd w:val="clear" w:color="auto" w:fill="auto"/>
            <w:noWrap/>
            <w:hideMark/>
          </w:tcPr>
          <w:p w14:paraId="535CC9A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0.17</w:t>
            </w:r>
          </w:p>
        </w:tc>
        <w:tc>
          <w:tcPr>
            <w:tcW w:w="1530" w:type="dxa"/>
            <w:tcBorders>
              <w:top w:val="nil"/>
              <w:left w:val="nil"/>
              <w:bottom w:val="single" w:sz="8" w:space="0" w:color="auto"/>
              <w:right w:val="single" w:sz="8" w:space="0" w:color="auto"/>
            </w:tcBorders>
            <w:shd w:val="clear" w:color="auto" w:fill="auto"/>
            <w:noWrap/>
            <w:hideMark/>
          </w:tcPr>
          <w:p w14:paraId="29B1A46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91,440,997</w:t>
            </w:r>
          </w:p>
        </w:tc>
      </w:tr>
      <w:tr w:rsidR="00D84BD1" w:rsidRPr="00540756" w14:paraId="61BC521C"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05FDAB5C"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 OF COMMERCE &amp; INDUSTRY</w:t>
            </w:r>
          </w:p>
        </w:tc>
        <w:tc>
          <w:tcPr>
            <w:tcW w:w="1009" w:type="dxa"/>
            <w:tcBorders>
              <w:top w:val="nil"/>
              <w:left w:val="nil"/>
              <w:bottom w:val="single" w:sz="8" w:space="0" w:color="auto"/>
              <w:right w:val="single" w:sz="8" w:space="0" w:color="auto"/>
            </w:tcBorders>
            <w:shd w:val="clear" w:color="auto" w:fill="auto"/>
            <w:noWrap/>
            <w:hideMark/>
          </w:tcPr>
          <w:p w14:paraId="6FA38BC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1.25</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7036940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663,776,152</w:t>
            </w:r>
          </w:p>
        </w:tc>
        <w:tc>
          <w:tcPr>
            <w:tcW w:w="990" w:type="dxa"/>
            <w:tcBorders>
              <w:top w:val="nil"/>
              <w:left w:val="nil"/>
              <w:bottom w:val="single" w:sz="8" w:space="0" w:color="auto"/>
              <w:right w:val="single" w:sz="8" w:space="0" w:color="auto"/>
            </w:tcBorders>
            <w:shd w:val="clear" w:color="auto" w:fill="auto"/>
            <w:noWrap/>
            <w:hideMark/>
          </w:tcPr>
          <w:p w14:paraId="78D9D40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1.25</w:t>
            </w:r>
          </w:p>
        </w:tc>
        <w:tc>
          <w:tcPr>
            <w:tcW w:w="1530" w:type="dxa"/>
            <w:tcBorders>
              <w:top w:val="nil"/>
              <w:left w:val="nil"/>
              <w:bottom w:val="single" w:sz="8" w:space="0" w:color="auto"/>
              <w:right w:val="single" w:sz="8" w:space="0" w:color="auto"/>
            </w:tcBorders>
            <w:shd w:val="clear" w:color="auto" w:fill="auto"/>
            <w:noWrap/>
            <w:hideMark/>
          </w:tcPr>
          <w:p w14:paraId="57A87B7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663,400,622</w:t>
            </w:r>
          </w:p>
        </w:tc>
        <w:tc>
          <w:tcPr>
            <w:tcW w:w="990" w:type="dxa"/>
            <w:tcBorders>
              <w:top w:val="nil"/>
              <w:left w:val="nil"/>
              <w:bottom w:val="single" w:sz="8" w:space="0" w:color="auto"/>
              <w:right w:val="single" w:sz="8" w:space="0" w:color="auto"/>
            </w:tcBorders>
            <w:shd w:val="clear" w:color="auto" w:fill="auto"/>
            <w:noWrap/>
            <w:hideMark/>
          </w:tcPr>
          <w:p w14:paraId="759488F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1.25</w:t>
            </w:r>
          </w:p>
        </w:tc>
        <w:tc>
          <w:tcPr>
            <w:tcW w:w="1530" w:type="dxa"/>
            <w:tcBorders>
              <w:top w:val="nil"/>
              <w:left w:val="nil"/>
              <w:bottom w:val="single" w:sz="8" w:space="0" w:color="auto"/>
              <w:right w:val="single" w:sz="8" w:space="0" w:color="auto"/>
            </w:tcBorders>
            <w:shd w:val="clear" w:color="auto" w:fill="auto"/>
            <w:noWrap/>
            <w:hideMark/>
          </w:tcPr>
          <w:p w14:paraId="5E579A0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665,103,588</w:t>
            </w:r>
          </w:p>
        </w:tc>
      </w:tr>
      <w:tr w:rsidR="00D84BD1" w:rsidRPr="00540756" w14:paraId="26B7C822"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0A6E107"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TRANSPORT</w:t>
            </w:r>
          </w:p>
        </w:tc>
        <w:tc>
          <w:tcPr>
            <w:tcW w:w="1009" w:type="dxa"/>
            <w:tcBorders>
              <w:top w:val="nil"/>
              <w:left w:val="nil"/>
              <w:bottom w:val="single" w:sz="8" w:space="0" w:color="auto"/>
              <w:right w:val="single" w:sz="8" w:space="0" w:color="auto"/>
            </w:tcBorders>
            <w:shd w:val="clear" w:color="auto" w:fill="auto"/>
            <w:noWrap/>
            <w:hideMark/>
          </w:tcPr>
          <w:p w14:paraId="6D138FC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0.61</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27E9A2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323,780,593</w:t>
            </w:r>
          </w:p>
        </w:tc>
        <w:tc>
          <w:tcPr>
            <w:tcW w:w="990" w:type="dxa"/>
            <w:tcBorders>
              <w:top w:val="nil"/>
              <w:left w:val="nil"/>
              <w:bottom w:val="single" w:sz="8" w:space="0" w:color="auto"/>
              <w:right w:val="single" w:sz="8" w:space="0" w:color="auto"/>
            </w:tcBorders>
            <w:shd w:val="clear" w:color="auto" w:fill="auto"/>
            <w:noWrap/>
            <w:hideMark/>
          </w:tcPr>
          <w:p w14:paraId="6DECCF7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0.61</w:t>
            </w:r>
          </w:p>
        </w:tc>
        <w:tc>
          <w:tcPr>
            <w:tcW w:w="1530" w:type="dxa"/>
            <w:tcBorders>
              <w:top w:val="nil"/>
              <w:left w:val="nil"/>
              <w:bottom w:val="single" w:sz="8" w:space="0" w:color="auto"/>
              <w:right w:val="single" w:sz="8" w:space="0" w:color="auto"/>
            </w:tcBorders>
            <w:shd w:val="clear" w:color="auto" w:fill="auto"/>
            <w:noWrap/>
            <w:hideMark/>
          </w:tcPr>
          <w:p w14:paraId="30DFE76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323,597,415</w:t>
            </w:r>
          </w:p>
        </w:tc>
        <w:tc>
          <w:tcPr>
            <w:tcW w:w="990" w:type="dxa"/>
            <w:tcBorders>
              <w:top w:val="nil"/>
              <w:left w:val="nil"/>
              <w:bottom w:val="single" w:sz="8" w:space="0" w:color="auto"/>
              <w:right w:val="single" w:sz="8" w:space="0" w:color="auto"/>
            </w:tcBorders>
            <w:shd w:val="clear" w:color="auto" w:fill="auto"/>
            <w:noWrap/>
            <w:hideMark/>
          </w:tcPr>
          <w:p w14:paraId="18BCB52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0.61</w:t>
            </w:r>
          </w:p>
        </w:tc>
        <w:tc>
          <w:tcPr>
            <w:tcW w:w="1530" w:type="dxa"/>
            <w:tcBorders>
              <w:top w:val="nil"/>
              <w:left w:val="nil"/>
              <w:bottom w:val="single" w:sz="8" w:space="0" w:color="auto"/>
              <w:right w:val="single" w:sz="8" w:space="0" w:color="auto"/>
            </w:tcBorders>
            <w:shd w:val="clear" w:color="auto" w:fill="auto"/>
            <w:noWrap/>
            <w:hideMark/>
          </w:tcPr>
          <w:p w14:paraId="1A7F74F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324,428,098</w:t>
            </w:r>
          </w:p>
        </w:tc>
      </w:tr>
      <w:tr w:rsidR="00D84BD1" w:rsidRPr="00540756" w14:paraId="6440F865"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738578FF"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SOLID MINERAL AND NATURAL RESOURCES</w:t>
            </w:r>
          </w:p>
        </w:tc>
        <w:tc>
          <w:tcPr>
            <w:tcW w:w="1009" w:type="dxa"/>
            <w:tcBorders>
              <w:top w:val="nil"/>
              <w:left w:val="nil"/>
              <w:bottom w:val="single" w:sz="8" w:space="0" w:color="auto"/>
              <w:right w:val="single" w:sz="8" w:space="0" w:color="auto"/>
            </w:tcBorders>
            <w:shd w:val="clear" w:color="auto" w:fill="auto"/>
            <w:noWrap/>
            <w:hideMark/>
          </w:tcPr>
          <w:p w14:paraId="627FB4C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0.57</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58468CD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301,783,675</w:t>
            </w:r>
          </w:p>
        </w:tc>
        <w:tc>
          <w:tcPr>
            <w:tcW w:w="990" w:type="dxa"/>
            <w:tcBorders>
              <w:top w:val="nil"/>
              <w:left w:val="nil"/>
              <w:bottom w:val="single" w:sz="8" w:space="0" w:color="auto"/>
              <w:right w:val="single" w:sz="8" w:space="0" w:color="auto"/>
            </w:tcBorders>
            <w:shd w:val="clear" w:color="auto" w:fill="auto"/>
            <w:noWrap/>
            <w:hideMark/>
          </w:tcPr>
          <w:p w14:paraId="25969C9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0.57</w:t>
            </w:r>
          </w:p>
        </w:tc>
        <w:tc>
          <w:tcPr>
            <w:tcW w:w="1530" w:type="dxa"/>
            <w:tcBorders>
              <w:top w:val="nil"/>
              <w:left w:val="nil"/>
              <w:bottom w:val="single" w:sz="8" w:space="0" w:color="auto"/>
              <w:right w:val="single" w:sz="8" w:space="0" w:color="auto"/>
            </w:tcBorders>
            <w:shd w:val="clear" w:color="auto" w:fill="auto"/>
            <w:noWrap/>
            <w:hideMark/>
          </w:tcPr>
          <w:p w14:paraId="1E02A12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301,612,942</w:t>
            </w:r>
          </w:p>
        </w:tc>
        <w:tc>
          <w:tcPr>
            <w:tcW w:w="990" w:type="dxa"/>
            <w:tcBorders>
              <w:top w:val="nil"/>
              <w:left w:val="nil"/>
              <w:bottom w:val="single" w:sz="8" w:space="0" w:color="auto"/>
              <w:right w:val="single" w:sz="8" w:space="0" w:color="auto"/>
            </w:tcBorders>
            <w:shd w:val="clear" w:color="auto" w:fill="auto"/>
            <w:noWrap/>
            <w:hideMark/>
          </w:tcPr>
          <w:p w14:paraId="65EC390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0.57</w:t>
            </w:r>
          </w:p>
        </w:tc>
        <w:tc>
          <w:tcPr>
            <w:tcW w:w="1530" w:type="dxa"/>
            <w:tcBorders>
              <w:top w:val="nil"/>
              <w:left w:val="nil"/>
              <w:bottom w:val="single" w:sz="8" w:space="0" w:color="auto"/>
              <w:right w:val="single" w:sz="8" w:space="0" w:color="auto"/>
            </w:tcBorders>
            <w:shd w:val="clear" w:color="auto" w:fill="auto"/>
            <w:noWrap/>
            <w:hideMark/>
          </w:tcPr>
          <w:p w14:paraId="325439F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302,387,190</w:t>
            </w:r>
          </w:p>
        </w:tc>
      </w:tr>
      <w:tr w:rsidR="00D84BD1" w:rsidRPr="00540756" w14:paraId="5C827362"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2B862CF5"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WORKS AND HOUSING</w:t>
            </w:r>
          </w:p>
        </w:tc>
        <w:tc>
          <w:tcPr>
            <w:tcW w:w="1009" w:type="dxa"/>
            <w:tcBorders>
              <w:top w:val="nil"/>
              <w:left w:val="nil"/>
              <w:bottom w:val="single" w:sz="8" w:space="0" w:color="auto"/>
              <w:right w:val="single" w:sz="8" w:space="0" w:color="auto"/>
            </w:tcBorders>
            <w:shd w:val="clear" w:color="auto" w:fill="auto"/>
            <w:noWrap/>
            <w:hideMark/>
          </w:tcPr>
          <w:p w14:paraId="55778CE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20.65</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665EC0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10,996,664,561</w:t>
            </w:r>
          </w:p>
        </w:tc>
        <w:tc>
          <w:tcPr>
            <w:tcW w:w="990" w:type="dxa"/>
            <w:tcBorders>
              <w:top w:val="nil"/>
              <w:left w:val="nil"/>
              <w:bottom w:val="single" w:sz="8" w:space="0" w:color="auto"/>
              <w:right w:val="single" w:sz="8" w:space="0" w:color="auto"/>
            </w:tcBorders>
            <w:shd w:val="clear" w:color="auto" w:fill="auto"/>
            <w:noWrap/>
            <w:hideMark/>
          </w:tcPr>
          <w:p w14:paraId="6F1C045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20.65</w:t>
            </w:r>
          </w:p>
        </w:tc>
        <w:tc>
          <w:tcPr>
            <w:tcW w:w="1530" w:type="dxa"/>
            <w:tcBorders>
              <w:top w:val="nil"/>
              <w:left w:val="nil"/>
              <w:bottom w:val="single" w:sz="8" w:space="0" w:color="auto"/>
              <w:right w:val="single" w:sz="8" w:space="0" w:color="auto"/>
            </w:tcBorders>
            <w:shd w:val="clear" w:color="auto" w:fill="auto"/>
            <w:noWrap/>
            <w:hideMark/>
          </w:tcPr>
          <w:p w14:paraId="20E00C0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10,990,443,232</w:t>
            </w:r>
          </w:p>
        </w:tc>
        <w:tc>
          <w:tcPr>
            <w:tcW w:w="990" w:type="dxa"/>
            <w:tcBorders>
              <w:top w:val="nil"/>
              <w:left w:val="nil"/>
              <w:bottom w:val="single" w:sz="8" w:space="0" w:color="auto"/>
              <w:right w:val="single" w:sz="8" w:space="0" w:color="auto"/>
            </w:tcBorders>
            <w:shd w:val="clear" w:color="auto" w:fill="auto"/>
            <w:noWrap/>
            <w:hideMark/>
          </w:tcPr>
          <w:p w14:paraId="4E3A0A7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20.65</w:t>
            </w:r>
          </w:p>
        </w:tc>
        <w:tc>
          <w:tcPr>
            <w:tcW w:w="1530" w:type="dxa"/>
            <w:tcBorders>
              <w:top w:val="nil"/>
              <w:left w:val="nil"/>
              <w:bottom w:val="single" w:sz="8" w:space="0" w:color="auto"/>
              <w:right w:val="single" w:sz="8" w:space="0" w:color="auto"/>
            </w:tcBorders>
            <w:shd w:val="clear" w:color="auto" w:fill="auto"/>
            <w:noWrap/>
            <w:hideMark/>
          </w:tcPr>
          <w:p w14:paraId="23B11BC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11,018,655,975</w:t>
            </w:r>
          </w:p>
        </w:tc>
      </w:tr>
      <w:tr w:rsidR="00D84BD1" w:rsidRPr="00540756" w14:paraId="7C1A2C72"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3916041"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ROAD MAINTENANCE AGENCY</w:t>
            </w:r>
          </w:p>
        </w:tc>
        <w:tc>
          <w:tcPr>
            <w:tcW w:w="1009" w:type="dxa"/>
            <w:tcBorders>
              <w:top w:val="nil"/>
              <w:left w:val="nil"/>
              <w:bottom w:val="single" w:sz="8" w:space="0" w:color="auto"/>
              <w:right w:val="single" w:sz="8" w:space="0" w:color="auto"/>
            </w:tcBorders>
            <w:shd w:val="clear" w:color="auto" w:fill="auto"/>
            <w:noWrap/>
            <w:hideMark/>
          </w:tcPr>
          <w:p w14:paraId="4B26556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0.83</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18A8698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443,799,522</w:t>
            </w:r>
          </w:p>
        </w:tc>
        <w:tc>
          <w:tcPr>
            <w:tcW w:w="990" w:type="dxa"/>
            <w:tcBorders>
              <w:top w:val="nil"/>
              <w:left w:val="nil"/>
              <w:bottom w:val="single" w:sz="8" w:space="0" w:color="auto"/>
              <w:right w:val="single" w:sz="8" w:space="0" w:color="auto"/>
            </w:tcBorders>
            <w:shd w:val="clear" w:color="auto" w:fill="auto"/>
            <w:noWrap/>
            <w:hideMark/>
          </w:tcPr>
          <w:p w14:paraId="0FE5309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0.83</w:t>
            </w:r>
          </w:p>
        </w:tc>
        <w:tc>
          <w:tcPr>
            <w:tcW w:w="1530" w:type="dxa"/>
            <w:tcBorders>
              <w:top w:val="nil"/>
              <w:left w:val="nil"/>
              <w:bottom w:val="single" w:sz="8" w:space="0" w:color="auto"/>
              <w:right w:val="single" w:sz="8" w:space="0" w:color="auto"/>
            </w:tcBorders>
            <w:shd w:val="clear" w:color="auto" w:fill="auto"/>
            <w:noWrap/>
            <w:hideMark/>
          </w:tcPr>
          <w:p w14:paraId="6685F4C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443,548,444</w:t>
            </w:r>
          </w:p>
        </w:tc>
        <w:tc>
          <w:tcPr>
            <w:tcW w:w="990" w:type="dxa"/>
            <w:tcBorders>
              <w:top w:val="nil"/>
              <w:left w:val="nil"/>
              <w:bottom w:val="single" w:sz="8" w:space="0" w:color="auto"/>
              <w:right w:val="single" w:sz="8" w:space="0" w:color="auto"/>
            </w:tcBorders>
            <w:shd w:val="clear" w:color="auto" w:fill="auto"/>
            <w:noWrap/>
            <w:hideMark/>
          </w:tcPr>
          <w:p w14:paraId="3C0D8EE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0.83</w:t>
            </w:r>
          </w:p>
        </w:tc>
        <w:tc>
          <w:tcPr>
            <w:tcW w:w="1530" w:type="dxa"/>
            <w:tcBorders>
              <w:top w:val="nil"/>
              <w:left w:val="nil"/>
              <w:bottom w:val="single" w:sz="8" w:space="0" w:color="auto"/>
              <w:right w:val="single" w:sz="8" w:space="0" w:color="auto"/>
            </w:tcBorders>
            <w:shd w:val="clear" w:color="auto" w:fill="auto"/>
            <w:noWrap/>
            <w:hideMark/>
          </w:tcPr>
          <w:p w14:paraId="6F2F13D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444,687,044</w:t>
            </w:r>
          </w:p>
        </w:tc>
      </w:tr>
      <w:tr w:rsidR="00D84BD1" w:rsidRPr="00540756" w14:paraId="3D58C3DB"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3281AE9"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lastRenderedPageBreak/>
              <w:t xml:space="preserve">MIN. OF CULTURE &amp; TOURISM </w:t>
            </w:r>
          </w:p>
        </w:tc>
        <w:tc>
          <w:tcPr>
            <w:tcW w:w="1009" w:type="dxa"/>
            <w:tcBorders>
              <w:top w:val="nil"/>
              <w:left w:val="nil"/>
              <w:bottom w:val="single" w:sz="8" w:space="0" w:color="auto"/>
              <w:right w:val="single" w:sz="8" w:space="0" w:color="auto"/>
            </w:tcBorders>
            <w:shd w:val="clear" w:color="auto" w:fill="auto"/>
            <w:noWrap/>
            <w:hideMark/>
          </w:tcPr>
          <w:p w14:paraId="049D1C1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0.22</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1A4C323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119,500,418</w:t>
            </w:r>
          </w:p>
        </w:tc>
        <w:tc>
          <w:tcPr>
            <w:tcW w:w="990" w:type="dxa"/>
            <w:tcBorders>
              <w:top w:val="nil"/>
              <w:left w:val="nil"/>
              <w:bottom w:val="single" w:sz="8" w:space="0" w:color="auto"/>
              <w:right w:val="single" w:sz="8" w:space="0" w:color="auto"/>
            </w:tcBorders>
            <w:shd w:val="clear" w:color="auto" w:fill="auto"/>
            <w:noWrap/>
            <w:hideMark/>
          </w:tcPr>
          <w:p w14:paraId="783046B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0.22</w:t>
            </w:r>
          </w:p>
        </w:tc>
        <w:tc>
          <w:tcPr>
            <w:tcW w:w="1530" w:type="dxa"/>
            <w:tcBorders>
              <w:top w:val="nil"/>
              <w:left w:val="nil"/>
              <w:bottom w:val="single" w:sz="8" w:space="0" w:color="auto"/>
              <w:right w:val="single" w:sz="8" w:space="0" w:color="auto"/>
            </w:tcBorders>
            <w:shd w:val="clear" w:color="auto" w:fill="auto"/>
            <w:noWrap/>
            <w:hideMark/>
          </w:tcPr>
          <w:p w14:paraId="6F15E4A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119,432,811</w:t>
            </w:r>
          </w:p>
        </w:tc>
        <w:tc>
          <w:tcPr>
            <w:tcW w:w="990" w:type="dxa"/>
            <w:tcBorders>
              <w:top w:val="nil"/>
              <w:left w:val="nil"/>
              <w:bottom w:val="single" w:sz="8" w:space="0" w:color="auto"/>
              <w:right w:val="single" w:sz="8" w:space="0" w:color="auto"/>
            </w:tcBorders>
            <w:shd w:val="clear" w:color="auto" w:fill="auto"/>
            <w:noWrap/>
            <w:hideMark/>
          </w:tcPr>
          <w:p w14:paraId="35F18C0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0.22</w:t>
            </w:r>
          </w:p>
        </w:tc>
        <w:tc>
          <w:tcPr>
            <w:tcW w:w="1530" w:type="dxa"/>
            <w:tcBorders>
              <w:top w:val="nil"/>
              <w:left w:val="nil"/>
              <w:bottom w:val="single" w:sz="8" w:space="0" w:color="auto"/>
              <w:right w:val="single" w:sz="8" w:space="0" w:color="auto"/>
            </w:tcBorders>
            <w:shd w:val="clear" w:color="auto" w:fill="auto"/>
            <w:noWrap/>
            <w:hideMark/>
          </w:tcPr>
          <w:p w14:paraId="0E9676D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119,739,398</w:t>
            </w:r>
          </w:p>
        </w:tc>
      </w:tr>
      <w:tr w:rsidR="00D84BD1" w:rsidRPr="00540756" w14:paraId="007A9EB0"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15E8E8A"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WATER RESOURCES</w:t>
            </w:r>
          </w:p>
        </w:tc>
        <w:tc>
          <w:tcPr>
            <w:tcW w:w="1009" w:type="dxa"/>
            <w:tcBorders>
              <w:top w:val="nil"/>
              <w:left w:val="nil"/>
              <w:bottom w:val="single" w:sz="8" w:space="0" w:color="auto"/>
              <w:right w:val="single" w:sz="8" w:space="0" w:color="auto"/>
            </w:tcBorders>
            <w:shd w:val="clear" w:color="auto" w:fill="auto"/>
            <w:noWrap/>
            <w:hideMark/>
          </w:tcPr>
          <w:p w14:paraId="738EFFC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1.57</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4FF73F3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835,822,433</w:t>
            </w:r>
          </w:p>
        </w:tc>
        <w:tc>
          <w:tcPr>
            <w:tcW w:w="990" w:type="dxa"/>
            <w:tcBorders>
              <w:top w:val="nil"/>
              <w:left w:val="nil"/>
              <w:bottom w:val="single" w:sz="8" w:space="0" w:color="auto"/>
              <w:right w:val="single" w:sz="8" w:space="0" w:color="auto"/>
            </w:tcBorders>
            <w:shd w:val="clear" w:color="auto" w:fill="auto"/>
            <w:noWrap/>
            <w:hideMark/>
          </w:tcPr>
          <w:p w14:paraId="5B42388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1.57</w:t>
            </w:r>
          </w:p>
        </w:tc>
        <w:tc>
          <w:tcPr>
            <w:tcW w:w="1530" w:type="dxa"/>
            <w:tcBorders>
              <w:top w:val="nil"/>
              <w:left w:val="nil"/>
              <w:bottom w:val="single" w:sz="8" w:space="0" w:color="auto"/>
              <w:right w:val="single" w:sz="8" w:space="0" w:color="auto"/>
            </w:tcBorders>
            <w:shd w:val="clear" w:color="auto" w:fill="auto"/>
            <w:noWrap/>
            <w:hideMark/>
          </w:tcPr>
          <w:p w14:paraId="167EF79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835,349,569</w:t>
            </w:r>
          </w:p>
        </w:tc>
        <w:tc>
          <w:tcPr>
            <w:tcW w:w="990" w:type="dxa"/>
            <w:tcBorders>
              <w:top w:val="nil"/>
              <w:left w:val="nil"/>
              <w:bottom w:val="single" w:sz="8" w:space="0" w:color="auto"/>
              <w:right w:val="single" w:sz="8" w:space="0" w:color="auto"/>
            </w:tcBorders>
            <w:shd w:val="clear" w:color="auto" w:fill="auto"/>
            <w:noWrap/>
            <w:hideMark/>
          </w:tcPr>
          <w:p w14:paraId="1FEE562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1.57</w:t>
            </w:r>
          </w:p>
        </w:tc>
        <w:tc>
          <w:tcPr>
            <w:tcW w:w="1530" w:type="dxa"/>
            <w:tcBorders>
              <w:top w:val="nil"/>
              <w:left w:val="nil"/>
              <w:bottom w:val="single" w:sz="8" w:space="0" w:color="auto"/>
              <w:right w:val="single" w:sz="8" w:space="0" w:color="auto"/>
            </w:tcBorders>
            <w:shd w:val="clear" w:color="auto" w:fill="auto"/>
            <w:noWrap/>
            <w:hideMark/>
          </w:tcPr>
          <w:p w14:paraId="156C8D6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837,493,932</w:t>
            </w:r>
          </w:p>
        </w:tc>
      </w:tr>
      <w:tr w:rsidR="00D84BD1" w:rsidRPr="00540756" w14:paraId="1EB95AFE"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7B2684B9"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WATER BOARD</w:t>
            </w:r>
          </w:p>
        </w:tc>
        <w:tc>
          <w:tcPr>
            <w:tcW w:w="1009" w:type="dxa"/>
            <w:tcBorders>
              <w:top w:val="nil"/>
              <w:left w:val="nil"/>
              <w:bottom w:val="single" w:sz="8" w:space="0" w:color="auto"/>
              <w:right w:val="single" w:sz="8" w:space="0" w:color="auto"/>
            </w:tcBorders>
            <w:shd w:val="clear" w:color="auto" w:fill="auto"/>
            <w:noWrap/>
            <w:hideMark/>
          </w:tcPr>
          <w:p w14:paraId="0FBEB5A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0.10</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24BA43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51,776,611</w:t>
            </w:r>
          </w:p>
        </w:tc>
        <w:tc>
          <w:tcPr>
            <w:tcW w:w="990" w:type="dxa"/>
            <w:tcBorders>
              <w:top w:val="nil"/>
              <w:left w:val="nil"/>
              <w:bottom w:val="single" w:sz="8" w:space="0" w:color="auto"/>
              <w:right w:val="single" w:sz="8" w:space="0" w:color="auto"/>
            </w:tcBorders>
            <w:shd w:val="clear" w:color="auto" w:fill="auto"/>
            <w:noWrap/>
            <w:hideMark/>
          </w:tcPr>
          <w:p w14:paraId="4AE7453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0.10</w:t>
            </w:r>
          </w:p>
        </w:tc>
        <w:tc>
          <w:tcPr>
            <w:tcW w:w="1530" w:type="dxa"/>
            <w:tcBorders>
              <w:top w:val="nil"/>
              <w:left w:val="nil"/>
              <w:bottom w:val="single" w:sz="8" w:space="0" w:color="auto"/>
              <w:right w:val="single" w:sz="8" w:space="0" w:color="auto"/>
            </w:tcBorders>
            <w:shd w:val="clear" w:color="auto" w:fill="auto"/>
            <w:noWrap/>
            <w:hideMark/>
          </w:tcPr>
          <w:p w14:paraId="25583A0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51,747,318</w:t>
            </w:r>
          </w:p>
        </w:tc>
        <w:tc>
          <w:tcPr>
            <w:tcW w:w="990" w:type="dxa"/>
            <w:tcBorders>
              <w:top w:val="nil"/>
              <w:left w:val="nil"/>
              <w:bottom w:val="single" w:sz="8" w:space="0" w:color="auto"/>
              <w:right w:val="single" w:sz="8" w:space="0" w:color="auto"/>
            </w:tcBorders>
            <w:shd w:val="clear" w:color="auto" w:fill="auto"/>
            <w:noWrap/>
            <w:hideMark/>
          </w:tcPr>
          <w:p w14:paraId="44B63A7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0.10</w:t>
            </w:r>
          </w:p>
        </w:tc>
        <w:tc>
          <w:tcPr>
            <w:tcW w:w="1530" w:type="dxa"/>
            <w:tcBorders>
              <w:top w:val="nil"/>
              <w:left w:val="nil"/>
              <w:bottom w:val="single" w:sz="8" w:space="0" w:color="auto"/>
              <w:right w:val="single" w:sz="8" w:space="0" w:color="auto"/>
            </w:tcBorders>
            <w:shd w:val="clear" w:color="auto" w:fill="auto"/>
            <w:noWrap/>
            <w:hideMark/>
          </w:tcPr>
          <w:p w14:paraId="1DECC11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51,880,155</w:t>
            </w:r>
          </w:p>
        </w:tc>
      </w:tr>
      <w:tr w:rsidR="00D84BD1" w:rsidRPr="00540756" w14:paraId="142DD28A"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47E47380"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BUREAU FOR LANDS AND URBAN DEVELOPMENT</w:t>
            </w:r>
          </w:p>
        </w:tc>
        <w:tc>
          <w:tcPr>
            <w:tcW w:w="1009" w:type="dxa"/>
            <w:tcBorders>
              <w:top w:val="nil"/>
              <w:left w:val="nil"/>
              <w:bottom w:val="single" w:sz="8" w:space="0" w:color="auto"/>
              <w:right w:val="single" w:sz="8" w:space="0" w:color="auto"/>
            </w:tcBorders>
            <w:shd w:val="clear" w:color="auto" w:fill="auto"/>
            <w:noWrap/>
            <w:hideMark/>
          </w:tcPr>
          <w:p w14:paraId="222FDC4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1.57</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12357E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838,478,129</w:t>
            </w:r>
          </w:p>
        </w:tc>
        <w:tc>
          <w:tcPr>
            <w:tcW w:w="990" w:type="dxa"/>
            <w:tcBorders>
              <w:top w:val="nil"/>
              <w:left w:val="nil"/>
              <w:bottom w:val="single" w:sz="8" w:space="0" w:color="auto"/>
              <w:right w:val="single" w:sz="8" w:space="0" w:color="auto"/>
            </w:tcBorders>
            <w:shd w:val="clear" w:color="auto" w:fill="auto"/>
            <w:noWrap/>
            <w:hideMark/>
          </w:tcPr>
          <w:p w14:paraId="63F0224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1.57</w:t>
            </w:r>
          </w:p>
        </w:tc>
        <w:tc>
          <w:tcPr>
            <w:tcW w:w="1530" w:type="dxa"/>
            <w:tcBorders>
              <w:top w:val="nil"/>
              <w:left w:val="nil"/>
              <w:bottom w:val="single" w:sz="8" w:space="0" w:color="auto"/>
              <w:right w:val="single" w:sz="8" w:space="0" w:color="auto"/>
            </w:tcBorders>
            <w:shd w:val="clear" w:color="auto" w:fill="auto"/>
            <w:noWrap/>
            <w:hideMark/>
          </w:tcPr>
          <w:p w14:paraId="0E5F736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838,003,763</w:t>
            </w:r>
          </w:p>
        </w:tc>
        <w:tc>
          <w:tcPr>
            <w:tcW w:w="990" w:type="dxa"/>
            <w:tcBorders>
              <w:top w:val="nil"/>
              <w:left w:val="nil"/>
              <w:bottom w:val="single" w:sz="8" w:space="0" w:color="auto"/>
              <w:right w:val="single" w:sz="8" w:space="0" w:color="auto"/>
            </w:tcBorders>
            <w:shd w:val="clear" w:color="auto" w:fill="auto"/>
            <w:noWrap/>
            <w:hideMark/>
          </w:tcPr>
          <w:p w14:paraId="7EDA208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1.57</w:t>
            </w:r>
          </w:p>
        </w:tc>
        <w:tc>
          <w:tcPr>
            <w:tcW w:w="1530" w:type="dxa"/>
            <w:tcBorders>
              <w:top w:val="nil"/>
              <w:left w:val="nil"/>
              <w:bottom w:val="single" w:sz="8" w:space="0" w:color="auto"/>
              <w:right w:val="single" w:sz="8" w:space="0" w:color="auto"/>
            </w:tcBorders>
            <w:shd w:val="clear" w:color="auto" w:fill="auto"/>
            <w:noWrap/>
            <w:hideMark/>
          </w:tcPr>
          <w:p w14:paraId="1120035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840,154,940</w:t>
            </w:r>
          </w:p>
        </w:tc>
      </w:tr>
      <w:tr w:rsidR="00D84BD1" w:rsidRPr="00540756" w14:paraId="67D3470E"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3CF2C41C"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RURAL DEVELOPMENT</w:t>
            </w:r>
          </w:p>
        </w:tc>
        <w:tc>
          <w:tcPr>
            <w:tcW w:w="1009" w:type="dxa"/>
            <w:tcBorders>
              <w:top w:val="nil"/>
              <w:left w:val="nil"/>
              <w:bottom w:val="single" w:sz="8" w:space="0" w:color="auto"/>
              <w:right w:val="single" w:sz="8" w:space="0" w:color="auto"/>
            </w:tcBorders>
            <w:shd w:val="clear" w:color="auto" w:fill="auto"/>
            <w:noWrap/>
            <w:hideMark/>
          </w:tcPr>
          <w:p w14:paraId="485A470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1.56</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4A64B89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832,124,104</w:t>
            </w:r>
          </w:p>
        </w:tc>
        <w:tc>
          <w:tcPr>
            <w:tcW w:w="990" w:type="dxa"/>
            <w:tcBorders>
              <w:top w:val="nil"/>
              <w:left w:val="nil"/>
              <w:bottom w:val="single" w:sz="8" w:space="0" w:color="auto"/>
              <w:right w:val="single" w:sz="8" w:space="0" w:color="auto"/>
            </w:tcBorders>
            <w:shd w:val="clear" w:color="auto" w:fill="auto"/>
            <w:noWrap/>
            <w:hideMark/>
          </w:tcPr>
          <w:p w14:paraId="150AE7F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1.56</w:t>
            </w:r>
          </w:p>
        </w:tc>
        <w:tc>
          <w:tcPr>
            <w:tcW w:w="1530" w:type="dxa"/>
            <w:tcBorders>
              <w:top w:val="nil"/>
              <w:left w:val="nil"/>
              <w:bottom w:val="single" w:sz="8" w:space="0" w:color="auto"/>
              <w:right w:val="single" w:sz="8" w:space="0" w:color="auto"/>
            </w:tcBorders>
            <w:shd w:val="clear" w:color="auto" w:fill="auto"/>
            <w:noWrap/>
            <w:hideMark/>
          </w:tcPr>
          <w:p w14:paraId="5E7146B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831,653,332</w:t>
            </w:r>
          </w:p>
        </w:tc>
        <w:tc>
          <w:tcPr>
            <w:tcW w:w="990" w:type="dxa"/>
            <w:tcBorders>
              <w:top w:val="nil"/>
              <w:left w:val="nil"/>
              <w:bottom w:val="single" w:sz="8" w:space="0" w:color="auto"/>
              <w:right w:val="single" w:sz="8" w:space="0" w:color="auto"/>
            </w:tcBorders>
            <w:shd w:val="clear" w:color="auto" w:fill="auto"/>
            <w:noWrap/>
            <w:hideMark/>
          </w:tcPr>
          <w:p w14:paraId="3AB2DAD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1.56</w:t>
            </w:r>
          </w:p>
        </w:tc>
        <w:tc>
          <w:tcPr>
            <w:tcW w:w="1530" w:type="dxa"/>
            <w:tcBorders>
              <w:top w:val="nil"/>
              <w:left w:val="nil"/>
              <w:bottom w:val="single" w:sz="8" w:space="0" w:color="auto"/>
              <w:right w:val="single" w:sz="8" w:space="0" w:color="auto"/>
            </w:tcBorders>
            <w:shd w:val="clear" w:color="auto" w:fill="auto"/>
            <w:noWrap/>
            <w:hideMark/>
          </w:tcPr>
          <w:p w14:paraId="7A81FCF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833,788,207</w:t>
            </w:r>
          </w:p>
        </w:tc>
      </w:tr>
      <w:tr w:rsidR="00D84BD1" w:rsidRPr="00540756" w14:paraId="3FF178A0"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2F59D980" w14:textId="77777777" w:rsidR="00D84BD1" w:rsidRPr="00540756" w:rsidRDefault="00D84BD1" w:rsidP="00846B11">
            <w:pPr>
              <w:rPr>
                <w:rFonts w:ascii="Arial Black" w:hAnsi="Arial Black" w:cs="Calibri"/>
                <w:color w:val="000000"/>
                <w:sz w:val="20"/>
                <w:szCs w:val="20"/>
              </w:rPr>
            </w:pPr>
            <w:r w:rsidRPr="00540756">
              <w:rPr>
                <w:rFonts w:ascii="Arial Black" w:hAnsi="Arial Black" w:cs="Calibri"/>
                <w:color w:val="000000"/>
                <w:sz w:val="20"/>
                <w:szCs w:val="20"/>
              </w:rPr>
              <w:t>Sub-Total</w:t>
            </w:r>
          </w:p>
        </w:tc>
        <w:tc>
          <w:tcPr>
            <w:tcW w:w="1009" w:type="dxa"/>
            <w:tcBorders>
              <w:top w:val="nil"/>
              <w:left w:val="nil"/>
              <w:bottom w:val="single" w:sz="8" w:space="0" w:color="auto"/>
              <w:right w:val="single" w:sz="8" w:space="0" w:color="auto"/>
            </w:tcBorders>
            <w:shd w:val="clear" w:color="auto" w:fill="auto"/>
            <w:noWrap/>
            <w:hideMark/>
          </w:tcPr>
          <w:p w14:paraId="24F9CF2E"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40.74 </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1E8DDCB9" w14:textId="77777777" w:rsidR="00D84BD1" w:rsidRPr="00540756" w:rsidRDefault="00D84BD1" w:rsidP="00846B11">
            <w:pPr>
              <w:ind w:left="-132"/>
              <w:jc w:val="right"/>
              <w:rPr>
                <w:rFonts w:ascii="Arial Black" w:hAnsi="Arial Black" w:cs="Calibri"/>
                <w:color w:val="000000"/>
                <w:sz w:val="20"/>
                <w:szCs w:val="20"/>
              </w:rPr>
            </w:pPr>
            <w:r w:rsidRPr="00540756">
              <w:rPr>
                <w:rFonts w:ascii="Arial Black" w:hAnsi="Arial Black" w:cs="Calibri"/>
                <w:color w:val="000000"/>
                <w:sz w:val="20"/>
                <w:szCs w:val="20"/>
              </w:rPr>
              <w:t>21,698,045,595</w:t>
            </w:r>
          </w:p>
        </w:tc>
        <w:tc>
          <w:tcPr>
            <w:tcW w:w="990" w:type="dxa"/>
            <w:tcBorders>
              <w:top w:val="nil"/>
              <w:left w:val="nil"/>
              <w:bottom w:val="single" w:sz="8" w:space="0" w:color="auto"/>
              <w:right w:val="single" w:sz="8" w:space="0" w:color="auto"/>
            </w:tcBorders>
            <w:shd w:val="clear" w:color="auto" w:fill="auto"/>
            <w:noWrap/>
            <w:hideMark/>
          </w:tcPr>
          <w:p w14:paraId="435963D9"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40.74 </w:t>
            </w:r>
          </w:p>
        </w:tc>
        <w:tc>
          <w:tcPr>
            <w:tcW w:w="1530" w:type="dxa"/>
            <w:tcBorders>
              <w:top w:val="nil"/>
              <w:left w:val="nil"/>
              <w:bottom w:val="single" w:sz="8" w:space="0" w:color="auto"/>
              <w:right w:val="single" w:sz="8" w:space="0" w:color="auto"/>
            </w:tcBorders>
            <w:shd w:val="clear" w:color="auto" w:fill="auto"/>
            <w:noWrap/>
            <w:hideMark/>
          </w:tcPr>
          <w:p w14:paraId="57584FFA"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21,685,769,994</w:t>
            </w:r>
          </w:p>
        </w:tc>
        <w:tc>
          <w:tcPr>
            <w:tcW w:w="990" w:type="dxa"/>
            <w:tcBorders>
              <w:top w:val="nil"/>
              <w:left w:val="nil"/>
              <w:bottom w:val="single" w:sz="8" w:space="0" w:color="auto"/>
              <w:right w:val="single" w:sz="8" w:space="0" w:color="auto"/>
            </w:tcBorders>
            <w:shd w:val="clear" w:color="auto" w:fill="auto"/>
            <w:noWrap/>
            <w:hideMark/>
          </w:tcPr>
          <w:p w14:paraId="720102FB"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40.74 </w:t>
            </w:r>
          </w:p>
        </w:tc>
        <w:tc>
          <w:tcPr>
            <w:tcW w:w="1530" w:type="dxa"/>
            <w:tcBorders>
              <w:top w:val="nil"/>
              <w:left w:val="nil"/>
              <w:bottom w:val="single" w:sz="8" w:space="0" w:color="auto"/>
              <w:right w:val="single" w:sz="8" w:space="0" w:color="auto"/>
            </w:tcBorders>
            <w:shd w:val="clear" w:color="auto" w:fill="auto"/>
            <w:noWrap/>
            <w:hideMark/>
          </w:tcPr>
          <w:p w14:paraId="2BDC5D3B"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21,741,437,908</w:t>
            </w:r>
          </w:p>
        </w:tc>
      </w:tr>
      <w:tr w:rsidR="00D84BD1" w:rsidRPr="00540756" w14:paraId="6FE0223D" w14:textId="77777777" w:rsidTr="00846B11">
        <w:trPr>
          <w:trHeight w:val="300"/>
        </w:trPr>
        <w:tc>
          <w:tcPr>
            <w:tcW w:w="11005" w:type="dxa"/>
            <w:gridSpan w:val="8"/>
            <w:tcBorders>
              <w:top w:val="single" w:sz="8" w:space="0" w:color="auto"/>
              <w:left w:val="single" w:sz="8" w:space="0" w:color="auto"/>
              <w:bottom w:val="single" w:sz="8" w:space="0" w:color="auto"/>
              <w:right w:val="single" w:sz="8" w:space="0" w:color="000000"/>
            </w:tcBorders>
            <w:shd w:val="clear" w:color="auto" w:fill="auto"/>
            <w:noWrap/>
            <w:hideMark/>
          </w:tcPr>
          <w:p w14:paraId="2DAD63F3"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LAW &amp; JUSTICE SECTOR</w:t>
            </w:r>
          </w:p>
        </w:tc>
      </w:tr>
      <w:tr w:rsidR="00D84BD1" w:rsidRPr="00540756" w14:paraId="090EBDBA"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048E6A83"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JUDICIAL SERVICE COMMISSION</w:t>
            </w:r>
          </w:p>
        </w:tc>
        <w:tc>
          <w:tcPr>
            <w:tcW w:w="1009" w:type="dxa"/>
            <w:tcBorders>
              <w:top w:val="nil"/>
              <w:left w:val="nil"/>
              <w:bottom w:val="single" w:sz="8" w:space="0" w:color="auto"/>
              <w:right w:val="single" w:sz="8" w:space="0" w:color="auto"/>
            </w:tcBorders>
            <w:shd w:val="clear" w:color="auto" w:fill="auto"/>
            <w:noWrap/>
            <w:hideMark/>
          </w:tcPr>
          <w:p w14:paraId="6698C9E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0.15</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0E858F9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79,026,829</w:t>
            </w:r>
          </w:p>
        </w:tc>
        <w:tc>
          <w:tcPr>
            <w:tcW w:w="990" w:type="dxa"/>
            <w:tcBorders>
              <w:top w:val="nil"/>
              <w:left w:val="nil"/>
              <w:bottom w:val="single" w:sz="8" w:space="0" w:color="auto"/>
              <w:right w:val="single" w:sz="8" w:space="0" w:color="auto"/>
            </w:tcBorders>
            <w:shd w:val="clear" w:color="auto" w:fill="auto"/>
            <w:noWrap/>
            <w:hideMark/>
          </w:tcPr>
          <w:p w14:paraId="34E3297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0.15</w:t>
            </w:r>
          </w:p>
        </w:tc>
        <w:tc>
          <w:tcPr>
            <w:tcW w:w="1530" w:type="dxa"/>
            <w:tcBorders>
              <w:top w:val="nil"/>
              <w:left w:val="nil"/>
              <w:bottom w:val="single" w:sz="8" w:space="0" w:color="auto"/>
              <w:right w:val="single" w:sz="8" w:space="0" w:color="auto"/>
            </w:tcBorders>
            <w:shd w:val="clear" w:color="auto" w:fill="auto"/>
            <w:noWrap/>
            <w:hideMark/>
          </w:tcPr>
          <w:p w14:paraId="09BA934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78,982,120</w:t>
            </w:r>
          </w:p>
        </w:tc>
        <w:tc>
          <w:tcPr>
            <w:tcW w:w="990" w:type="dxa"/>
            <w:tcBorders>
              <w:top w:val="nil"/>
              <w:left w:val="nil"/>
              <w:bottom w:val="single" w:sz="8" w:space="0" w:color="auto"/>
              <w:right w:val="single" w:sz="8" w:space="0" w:color="auto"/>
            </w:tcBorders>
            <w:shd w:val="clear" w:color="auto" w:fill="auto"/>
            <w:noWrap/>
            <w:hideMark/>
          </w:tcPr>
          <w:p w14:paraId="55AFA9A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0.15</w:t>
            </w:r>
          </w:p>
        </w:tc>
        <w:tc>
          <w:tcPr>
            <w:tcW w:w="1530" w:type="dxa"/>
            <w:tcBorders>
              <w:top w:val="nil"/>
              <w:left w:val="nil"/>
              <w:bottom w:val="single" w:sz="8" w:space="0" w:color="auto"/>
              <w:right w:val="single" w:sz="8" w:space="0" w:color="auto"/>
            </w:tcBorders>
            <w:shd w:val="clear" w:color="auto" w:fill="auto"/>
            <w:noWrap/>
            <w:hideMark/>
          </w:tcPr>
          <w:p w14:paraId="4F0B8C3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79,184,869</w:t>
            </w:r>
          </w:p>
        </w:tc>
      </w:tr>
      <w:tr w:rsidR="00D84BD1" w:rsidRPr="00540756" w14:paraId="23FBB422"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5912E56"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HIGH COURT OF JUSTICE</w:t>
            </w:r>
          </w:p>
        </w:tc>
        <w:tc>
          <w:tcPr>
            <w:tcW w:w="1009" w:type="dxa"/>
            <w:tcBorders>
              <w:top w:val="nil"/>
              <w:left w:val="nil"/>
              <w:bottom w:val="single" w:sz="8" w:space="0" w:color="auto"/>
              <w:right w:val="single" w:sz="8" w:space="0" w:color="auto"/>
            </w:tcBorders>
            <w:shd w:val="clear" w:color="auto" w:fill="auto"/>
            <w:noWrap/>
            <w:hideMark/>
          </w:tcPr>
          <w:p w14:paraId="7DAB61B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0.77</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32CFDC4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409,035,226</w:t>
            </w:r>
          </w:p>
        </w:tc>
        <w:tc>
          <w:tcPr>
            <w:tcW w:w="990" w:type="dxa"/>
            <w:tcBorders>
              <w:top w:val="nil"/>
              <w:left w:val="nil"/>
              <w:bottom w:val="single" w:sz="8" w:space="0" w:color="auto"/>
              <w:right w:val="single" w:sz="8" w:space="0" w:color="auto"/>
            </w:tcBorders>
            <w:shd w:val="clear" w:color="auto" w:fill="auto"/>
            <w:noWrap/>
            <w:hideMark/>
          </w:tcPr>
          <w:p w14:paraId="6B4372E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0.77</w:t>
            </w:r>
          </w:p>
        </w:tc>
        <w:tc>
          <w:tcPr>
            <w:tcW w:w="1530" w:type="dxa"/>
            <w:tcBorders>
              <w:top w:val="nil"/>
              <w:left w:val="nil"/>
              <w:bottom w:val="single" w:sz="8" w:space="0" w:color="auto"/>
              <w:right w:val="single" w:sz="8" w:space="0" w:color="auto"/>
            </w:tcBorders>
            <w:shd w:val="clear" w:color="auto" w:fill="auto"/>
            <w:noWrap/>
            <w:hideMark/>
          </w:tcPr>
          <w:p w14:paraId="159AF3B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408,803,816</w:t>
            </w:r>
          </w:p>
        </w:tc>
        <w:tc>
          <w:tcPr>
            <w:tcW w:w="990" w:type="dxa"/>
            <w:tcBorders>
              <w:top w:val="nil"/>
              <w:left w:val="nil"/>
              <w:bottom w:val="single" w:sz="8" w:space="0" w:color="auto"/>
              <w:right w:val="single" w:sz="8" w:space="0" w:color="auto"/>
            </w:tcBorders>
            <w:shd w:val="clear" w:color="auto" w:fill="auto"/>
            <w:noWrap/>
            <w:hideMark/>
          </w:tcPr>
          <w:p w14:paraId="74845C2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0.77</w:t>
            </w:r>
          </w:p>
        </w:tc>
        <w:tc>
          <w:tcPr>
            <w:tcW w:w="1530" w:type="dxa"/>
            <w:tcBorders>
              <w:top w:val="nil"/>
              <w:left w:val="nil"/>
              <w:bottom w:val="single" w:sz="8" w:space="0" w:color="auto"/>
              <w:right w:val="single" w:sz="8" w:space="0" w:color="auto"/>
            </w:tcBorders>
            <w:shd w:val="clear" w:color="auto" w:fill="auto"/>
            <w:noWrap/>
            <w:hideMark/>
          </w:tcPr>
          <w:p w14:paraId="14D0A94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409,853,225</w:t>
            </w:r>
          </w:p>
        </w:tc>
      </w:tr>
      <w:tr w:rsidR="00D84BD1" w:rsidRPr="00540756" w14:paraId="40481F3D"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0A3A48EF"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CUSTOMARY COURT OF APPEAL</w:t>
            </w:r>
          </w:p>
        </w:tc>
        <w:tc>
          <w:tcPr>
            <w:tcW w:w="1009" w:type="dxa"/>
            <w:tcBorders>
              <w:top w:val="nil"/>
              <w:left w:val="nil"/>
              <w:bottom w:val="single" w:sz="8" w:space="0" w:color="auto"/>
              <w:right w:val="single" w:sz="8" w:space="0" w:color="auto"/>
            </w:tcBorders>
            <w:shd w:val="clear" w:color="auto" w:fill="auto"/>
            <w:noWrap/>
            <w:hideMark/>
          </w:tcPr>
          <w:p w14:paraId="790C9E5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 </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74242FB2" w14:textId="77777777" w:rsidR="00D84BD1" w:rsidRPr="00540756" w:rsidRDefault="00D84BD1" w:rsidP="00846B11">
            <w:pPr>
              <w:rPr>
                <w:rFonts w:ascii="Calibri" w:hAnsi="Calibri" w:cs="Calibri"/>
                <w:color w:val="000000"/>
                <w:sz w:val="20"/>
                <w:szCs w:val="20"/>
              </w:rPr>
            </w:pPr>
            <w:r w:rsidRPr="00540756">
              <w:rPr>
                <w:rFonts w:ascii="Calibri" w:hAnsi="Calibri" w:cs="Calibri"/>
                <w:color w:val="000000"/>
                <w:sz w:val="20"/>
                <w:szCs w:val="20"/>
              </w:rPr>
              <w:t> </w:t>
            </w:r>
          </w:p>
        </w:tc>
        <w:tc>
          <w:tcPr>
            <w:tcW w:w="990" w:type="dxa"/>
            <w:tcBorders>
              <w:top w:val="nil"/>
              <w:left w:val="nil"/>
              <w:bottom w:val="single" w:sz="8" w:space="0" w:color="auto"/>
              <w:right w:val="single" w:sz="8" w:space="0" w:color="auto"/>
            </w:tcBorders>
            <w:shd w:val="clear" w:color="auto" w:fill="auto"/>
            <w:noWrap/>
            <w:hideMark/>
          </w:tcPr>
          <w:p w14:paraId="2B46BEA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 </w:t>
            </w:r>
          </w:p>
        </w:tc>
        <w:tc>
          <w:tcPr>
            <w:tcW w:w="1530" w:type="dxa"/>
            <w:tcBorders>
              <w:top w:val="nil"/>
              <w:left w:val="nil"/>
              <w:bottom w:val="single" w:sz="8" w:space="0" w:color="auto"/>
              <w:right w:val="single" w:sz="8" w:space="0" w:color="auto"/>
            </w:tcBorders>
            <w:shd w:val="clear" w:color="auto" w:fill="auto"/>
            <w:noWrap/>
            <w:hideMark/>
          </w:tcPr>
          <w:p w14:paraId="540D7B77" w14:textId="77777777" w:rsidR="00D84BD1" w:rsidRPr="00540756" w:rsidRDefault="00D84BD1" w:rsidP="00846B11">
            <w:pPr>
              <w:rPr>
                <w:rFonts w:ascii="Calibri" w:hAnsi="Calibri" w:cs="Calibri"/>
                <w:color w:val="000000"/>
                <w:sz w:val="20"/>
                <w:szCs w:val="20"/>
              </w:rPr>
            </w:pPr>
            <w:r w:rsidRPr="00540756">
              <w:rPr>
                <w:rFonts w:ascii="Calibri" w:hAnsi="Calibri" w:cs="Calibri"/>
                <w:color w:val="000000"/>
                <w:sz w:val="20"/>
                <w:szCs w:val="20"/>
              </w:rPr>
              <w:t> </w:t>
            </w:r>
          </w:p>
        </w:tc>
        <w:tc>
          <w:tcPr>
            <w:tcW w:w="990" w:type="dxa"/>
            <w:tcBorders>
              <w:top w:val="nil"/>
              <w:left w:val="nil"/>
              <w:bottom w:val="single" w:sz="8" w:space="0" w:color="auto"/>
              <w:right w:val="single" w:sz="8" w:space="0" w:color="auto"/>
            </w:tcBorders>
            <w:shd w:val="clear" w:color="auto" w:fill="auto"/>
            <w:noWrap/>
            <w:hideMark/>
          </w:tcPr>
          <w:p w14:paraId="244659C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 </w:t>
            </w:r>
          </w:p>
        </w:tc>
        <w:tc>
          <w:tcPr>
            <w:tcW w:w="1530" w:type="dxa"/>
            <w:tcBorders>
              <w:top w:val="nil"/>
              <w:left w:val="nil"/>
              <w:bottom w:val="single" w:sz="8" w:space="0" w:color="auto"/>
              <w:right w:val="single" w:sz="8" w:space="0" w:color="auto"/>
            </w:tcBorders>
            <w:shd w:val="clear" w:color="auto" w:fill="auto"/>
            <w:noWrap/>
            <w:hideMark/>
          </w:tcPr>
          <w:p w14:paraId="39EFD195" w14:textId="77777777" w:rsidR="00D84BD1" w:rsidRPr="00540756" w:rsidRDefault="00D84BD1" w:rsidP="00846B11">
            <w:pPr>
              <w:rPr>
                <w:rFonts w:ascii="Calibri" w:hAnsi="Calibri" w:cs="Calibri"/>
                <w:color w:val="000000"/>
                <w:sz w:val="20"/>
                <w:szCs w:val="20"/>
              </w:rPr>
            </w:pPr>
            <w:r w:rsidRPr="00540756">
              <w:rPr>
                <w:rFonts w:ascii="Calibri" w:hAnsi="Calibri" w:cs="Calibri"/>
                <w:color w:val="000000"/>
                <w:sz w:val="20"/>
                <w:szCs w:val="20"/>
              </w:rPr>
              <w:t> </w:t>
            </w:r>
          </w:p>
        </w:tc>
      </w:tr>
      <w:tr w:rsidR="00D84BD1" w:rsidRPr="00540756" w14:paraId="457D214E"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29E34665"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SHARIA COURT OF APPEAL</w:t>
            </w:r>
          </w:p>
        </w:tc>
        <w:tc>
          <w:tcPr>
            <w:tcW w:w="1009" w:type="dxa"/>
            <w:tcBorders>
              <w:top w:val="nil"/>
              <w:left w:val="nil"/>
              <w:bottom w:val="single" w:sz="8" w:space="0" w:color="auto"/>
              <w:right w:val="single" w:sz="8" w:space="0" w:color="auto"/>
            </w:tcBorders>
            <w:shd w:val="clear" w:color="auto" w:fill="auto"/>
            <w:noWrap/>
            <w:hideMark/>
          </w:tcPr>
          <w:p w14:paraId="0F10655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0.53</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030D5E0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280,239,389</w:t>
            </w:r>
          </w:p>
        </w:tc>
        <w:tc>
          <w:tcPr>
            <w:tcW w:w="990" w:type="dxa"/>
            <w:tcBorders>
              <w:top w:val="nil"/>
              <w:left w:val="nil"/>
              <w:bottom w:val="single" w:sz="8" w:space="0" w:color="auto"/>
              <w:right w:val="single" w:sz="8" w:space="0" w:color="auto"/>
            </w:tcBorders>
            <w:shd w:val="clear" w:color="auto" w:fill="auto"/>
            <w:noWrap/>
            <w:hideMark/>
          </w:tcPr>
          <w:p w14:paraId="32DC0F3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0.53</w:t>
            </w:r>
          </w:p>
        </w:tc>
        <w:tc>
          <w:tcPr>
            <w:tcW w:w="1530" w:type="dxa"/>
            <w:tcBorders>
              <w:top w:val="nil"/>
              <w:left w:val="nil"/>
              <w:bottom w:val="single" w:sz="8" w:space="0" w:color="auto"/>
              <w:right w:val="single" w:sz="8" w:space="0" w:color="auto"/>
            </w:tcBorders>
            <w:shd w:val="clear" w:color="auto" w:fill="auto"/>
            <w:noWrap/>
            <w:hideMark/>
          </w:tcPr>
          <w:p w14:paraId="3F3FF24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280,080,845</w:t>
            </w:r>
          </w:p>
        </w:tc>
        <w:tc>
          <w:tcPr>
            <w:tcW w:w="990" w:type="dxa"/>
            <w:tcBorders>
              <w:top w:val="nil"/>
              <w:left w:val="nil"/>
              <w:bottom w:val="single" w:sz="8" w:space="0" w:color="auto"/>
              <w:right w:val="single" w:sz="8" w:space="0" w:color="auto"/>
            </w:tcBorders>
            <w:shd w:val="clear" w:color="auto" w:fill="auto"/>
            <w:noWrap/>
            <w:hideMark/>
          </w:tcPr>
          <w:p w14:paraId="133E0A4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0.53</w:t>
            </w:r>
          </w:p>
        </w:tc>
        <w:tc>
          <w:tcPr>
            <w:tcW w:w="1530" w:type="dxa"/>
            <w:tcBorders>
              <w:top w:val="nil"/>
              <w:left w:val="nil"/>
              <w:bottom w:val="single" w:sz="8" w:space="0" w:color="auto"/>
              <w:right w:val="single" w:sz="8" w:space="0" w:color="auto"/>
            </w:tcBorders>
            <w:shd w:val="clear" w:color="auto" w:fill="auto"/>
            <w:noWrap/>
            <w:hideMark/>
          </w:tcPr>
          <w:p w14:paraId="4E1CE4A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280,799,819</w:t>
            </w:r>
          </w:p>
        </w:tc>
      </w:tr>
      <w:tr w:rsidR="00D84BD1" w:rsidRPr="00540756" w14:paraId="50459F89"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6C73751D"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JUSTICE</w:t>
            </w:r>
          </w:p>
        </w:tc>
        <w:tc>
          <w:tcPr>
            <w:tcW w:w="1009" w:type="dxa"/>
            <w:tcBorders>
              <w:top w:val="nil"/>
              <w:left w:val="nil"/>
              <w:bottom w:val="single" w:sz="8" w:space="0" w:color="auto"/>
              <w:right w:val="single" w:sz="8" w:space="0" w:color="auto"/>
            </w:tcBorders>
            <w:shd w:val="clear" w:color="auto" w:fill="auto"/>
            <w:noWrap/>
            <w:hideMark/>
          </w:tcPr>
          <w:p w14:paraId="2460DA3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0.34</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329F38A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178,999,141</w:t>
            </w:r>
          </w:p>
        </w:tc>
        <w:tc>
          <w:tcPr>
            <w:tcW w:w="990" w:type="dxa"/>
            <w:tcBorders>
              <w:top w:val="nil"/>
              <w:left w:val="nil"/>
              <w:bottom w:val="single" w:sz="8" w:space="0" w:color="auto"/>
              <w:right w:val="single" w:sz="8" w:space="0" w:color="auto"/>
            </w:tcBorders>
            <w:shd w:val="clear" w:color="auto" w:fill="auto"/>
            <w:noWrap/>
            <w:hideMark/>
          </w:tcPr>
          <w:p w14:paraId="214C667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0.34</w:t>
            </w:r>
          </w:p>
        </w:tc>
        <w:tc>
          <w:tcPr>
            <w:tcW w:w="1530" w:type="dxa"/>
            <w:tcBorders>
              <w:top w:val="nil"/>
              <w:left w:val="nil"/>
              <w:bottom w:val="single" w:sz="8" w:space="0" w:color="auto"/>
              <w:right w:val="single" w:sz="8" w:space="0" w:color="auto"/>
            </w:tcBorders>
            <w:shd w:val="clear" w:color="auto" w:fill="auto"/>
            <w:noWrap/>
            <w:hideMark/>
          </w:tcPr>
          <w:p w14:paraId="0B046F6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178,897,872</w:t>
            </w:r>
          </w:p>
        </w:tc>
        <w:tc>
          <w:tcPr>
            <w:tcW w:w="990" w:type="dxa"/>
            <w:tcBorders>
              <w:top w:val="nil"/>
              <w:left w:val="nil"/>
              <w:bottom w:val="single" w:sz="8" w:space="0" w:color="auto"/>
              <w:right w:val="single" w:sz="8" w:space="0" w:color="auto"/>
            </w:tcBorders>
            <w:shd w:val="clear" w:color="auto" w:fill="auto"/>
            <w:noWrap/>
            <w:hideMark/>
          </w:tcPr>
          <w:p w14:paraId="4432796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0.34</w:t>
            </w:r>
          </w:p>
        </w:tc>
        <w:tc>
          <w:tcPr>
            <w:tcW w:w="1530" w:type="dxa"/>
            <w:tcBorders>
              <w:top w:val="nil"/>
              <w:left w:val="nil"/>
              <w:bottom w:val="single" w:sz="8" w:space="0" w:color="auto"/>
              <w:right w:val="single" w:sz="8" w:space="0" w:color="auto"/>
            </w:tcBorders>
            <w:shd w:val="clear" w:color="auto" w:fill="auto"/>
            <w:noWrap/>
            <w:hideMark/>
          </w:tcPr>
          <w:p w14:paraId="5F68BDC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179,357,108</w:t>
            </w:r>
          </w:p>
        </w:tc>
      </w:tr>
      <w:tr w:rsidR="00D84BD1" w:rsidRPr="00540756" w14:paraId="2747134B"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A062A9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 xml:space="preserve">KOGI STATE OFFICE OF THE PUBLIC DEFENDER AND CITIZENS' RIGHTS COMMISSION </w:t>
            </w:r>
          </w:p>
        </w:tc>
        <w:tc>
          <w:tcPr>
            <w:tcW w:w="1009" w:type="dxa"/>
            <w:tcBorders>
              <w:top w:val="nil"/>
              <w:left w:val="nil"/>
              <w:bottom w:val="single" w:sz="8" w:space="0" w:color="auto"/>
              <w:right w:val="single" w:sz="8" w:space="0" w:color="auto"/>
            </w:tcBorders>
            <w:shd w:val="clear" w:color="auto" w:fill="auto"/>
            <w:noWrap/>
            <w:hideMark/>
          </w:tcPr>
          <w:p w14:paraId="799D3BF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0138E9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22,189,976</w:t>
            </w:r>
          </w:p>
        </w:tc>
        <w:tc>
          <w:tcPr>
            <w:tcW w:w="990" w:type="dxa"/>
            <w:tcBorders>
              <w:top w:val="nil"/>
              <w:left w:val="nil"/>
              <w:bottom w:val="single" w:sz="8" w:space="0" w:color="auto"/>
              <w:right w:val="single" w:sz="8" w:space="0" w:color="auto"/>
            </w:tcBorders>
            <w:shd w:val="clear" w:color="auto" w:fill="auto"/>
            <w:noWrap/>
            <w:hideMark/>
          </w:tcPr>
          <w:p w14:paraId="2952E2F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530" w:type="dxa"/>
            <w:tcBorders>
              <w:top w:val="nil"/>
              <w:left w:val="nil"/>
              <w:bottom w:val="single" w:sz="8" w:space="0" w:color="auto"/>
              <w:right w:val="single" w:sz="8" w:space="0" w:color="auto"/>
            </w:tcBorders>
            <w:shd w:val="clear" w:color="auto" w:fill="auto"/>
            <w:noWrap/>
            <w:hideMark/>
          </w:tcPr>
          <w:p w14:paraId="6BD9237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22,177,422</w:t>
            </w:r>
          </w:p>
        </w:tc>
        <w:tc>
          <w:tcPr>
            <w:tcW w:w="990" w:type="dxa"/>
            <w:tcBorders>
              <w:top w:val="nil"/>
              <w:left w:val="nil"/>
              <w:bottom w:val="single" w:sz="8" w:space="0" w:color="auto"/>
              <w:right w:val="single" w:sz="8" w:space="0" w:color="auto"/>
            </w:tcBorders>
            <w:shd w:val="clear" w:color="auto" w:fill="auto"/>
            <w:noWrap/>
            <w:hideMark/>
          </w:tcPr>
          <w:p w14:paraId="0431BBD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0.04</w:t>
            </w:r>
          </w:p>
        </w:tc>
        <w:tc>
          <w:tcPr>
            <w:tcW w:w="1530" w:type="dxa"/>
            <w:tcBorders>
              <w:top w:val="nil"/>
              <w:left w:val="nil"/>
              <w:bottom w:val="single" w:sz="8" w:space="0" w:color="auto"/>
              <w:right w:val="single" w:sz="8" w:space="0" w:color="auto"/>
            </w:tcBorders>
            <w:shd w:val="clear" w:color="auto" w:fill="auto"/>
            <w:noWrap/>
            <w:hideMark/>
          </w:tcPr>
          <w:p w14:paraId="02FFB81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22,234,352</w:t>
            </w:r>
          </w:p>
        </w:tc>
      </w:tr>
      <w:tr w:rsidR="00D84BD1" w:rsidRPr="00540756" w14:paraId="09F1A670"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6CBBE728" w14:textId="77777777" w:rsidR="00D84BD1" w:rsidRPr="00540756" w:rsidRDefault="00D84BD1" w:rsidP="00846B11">
            <w:pPr>
              <w:rPr>
                <w:rFonts w:ascii="Arial Black" w:hAnsi="Arial Black" w:cs="Calibri"/>
                <w:color w:val="000000"/>
                <w:sz w:val="20"/>
                <w:szCs w:val="20"/>
              </w:rPr>
            </w:pPr>
            <w:r w:rsidRPr="00540756">
              <w:rPr>
                <w:rFonts w:ascii="Arial Black" w:hAnsi="Arial Black" w:cs="Calibri"/>
                <w:color w:val="000000"/>
                <w:sz w:val="20"/>
                <w:szCs w:val="20"/>
              </w:rPr>
              <w:t>Sub-Total</w:t>
            </w:r>
          </w:p>
        </w:tc>
        <w:tc>
          <w:tcPr>
            <w:tcW w:w="1009" w:type="dxa"/>
            <w:tcBorders>
              <w:top w:val="nil"/>
              <w:left w:val="nil"/>
              <w:bottom w:val="single" w:sz="8" w:space="0" w:color="auto"/>
              <w:right w:val="single" w:sz="8" w:space="0" w:color="auto"/>
            </w:tcBorders>
            <w:shd w:val="clear" w:color="auto" w:fill="auto"/>
            <w:noWrap/>
            <w:hideMark/>
          </w:tcPr>
          <w:p w14:paraId="7F9FE23D"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2.23</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33B72FFA"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1,185,436,851</w:t>
            </w:r>
          </w:p>
        </w:tc>
        <w:tc>
          <w:tcPr>
            <w:tcW w:w="990" w:type="dxa"/>
            <w:tcBorders>
              <w:top w:val="nil"/>
              <w:left w:val="nil"/>
              <w:bottom w:val="single" w:sz="8" w:space="0" w:color="auto"/>
              <w:right w:val="single" w:sz="8" w:space="0" w:color="auto"/>
            </w:tcBorders>
            <w:shd w:val="clear" w:color="auto" w:fill="auto"/>
            <w:noWrap/>
            <w:hideMark/>
          </w:tcPr>
          <w:p w14:paraId="15B8605E"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2.23</w:t>
            </w:r>
          </w:p>
        </w:tc>
        <w:tc>
          <w:tcPr>
            <w:tcW w:w="1530" w:type="dxa"/>
            <w:tcBorders>
              <w:top w:val="nil"/>
              <w:left w:val="nil"/>
              <w:bottom w:val="single" w:sz="8" w:space="0" w:color="auto"/>
              <w:right w:val="single" w:sz="8" w:space="0" w:color="auto"/>
            </w:tcBorders>
            <w:shd w:val="clear" w:color="auto" w:fill="auto"/>
            <w:noWrap/>
            <w:hideMark/>
          </w:tcPr>
          <w:p w14:paraId="5D55A1C1"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1,184,766,194</w:t>
            </w:r>
          </w:p>
        </w:tc>
        <w:tc>
          <w:tcPr>
            <w:tcW w:w="990" w:type="dxa"/>
            <w:tcBorders>
              <w:top w:val="nil"/>
              <w:left w:val="nil"/>
              <w:bottom w:val="single" w:sz="8" w:space="0" w:color="auto"/>
              <w:right w:val="single" w:sz="8" w:space="0" w:color="auto"/>
            </w:tcBorders>
            <w:shd w:val="clear" w:color="auto" w:fill="auto"/>
            <w:noWrap/>
            <w:hideMark/>
          </w:tcPr>
          <w:p w14:paraId="392B5E60"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2.23</w:t>
            </w:r>
          </w:p>
        </w:tc>
        <w:tc>
          <w:tcPr>
            <w:tcW w:w="1530" w:type="dxa"/>
            <w:tcBorders>
              <w:top w:val="nil"/>
              <w:left w:val="nil"/>
              <w:bottom w:val="single" w:sz="8" w:space="0" w:color="auto"/>
              <w:right w:val="single" w:sz="8" w:space="0" w:color="auto"/>
            </w:tcBorders>
            <w:shd w:val="clear" w:color="auto" w:fill="auto"/>
            <w:noWrap/>
            <w:hideMark/>
          </w:tcPr>
          <w:p w14:paraId="4FD06CFB"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1,187,807,518</w:t>
            </w:r>
          </w:p>
        </w:tc>
      </w:tr>
      <w:tr w:rsidR="00D84BD1" w:rsidRPr="00540756" w14:paraId="670A0CF4" w14:textId="77777777" w:rsidTr="00846B11">
        <w:trPr>
          <w:trHeight w:val="300"/>
        </w:trPr>
        <w:tc>
          <w:tcPr>
            <w:tcW w:w="11005" w:type="dxa"/>
            <w:gridSpan w:val="8"/>
            <w:tcBorders>
              <w:top w:val="single" w:sz="8" w:space="0" w:color="auto"/>
              <w:left w:val="single" w:sz="8" w:space="0" w:color="auto"/>
              <w:bottom w:val="single" w:sz="8" w:space="0" w:color="auto"/>
              <w:right w:val="single" w:sz="8" w:space="0" w:color="000000"/>
            </w:tcBorders>
            <w:shd w:val="clear" w:color="auto" w:fill="auto"/>
            <w:noWrap/>
            <w:hideMark/>
          </w:tcPr>
          <w:p w14:paraId="168AD495"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SOCIAL SECTOR</w:t>
            </w:r>
          </w:p>
        </w:tc>
      </w:tr>
      <w:tr w:rsidR="00D84BD1" w:rsidRPr="00540756" w14:paraId="3994E123"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079FC8A8"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YOUTH &amp; SPORTS</w:t>
            </w:r>
          </w:p>
        </w:tc>
        <w:tc>
          <w:tcPr>
            <w:tcW w:w="1009" w:type="dxa"/>
            <w:tcBorders>
              <w:top w:val="nil"/>
              <w:left w:val="nil"/>
              <w:bottom w:val="single" w:sz="8" w:space="0" w:color="auto"/>
              <w:right w:val="single" w:sz="8" w:space="0" w:color="auto"/>
            </w:tcBorders>
            <w:shd w:val="clear" w:color="auto" w:fill="auto"/>
            <w:noWrap/>
            <w:hideMark/>
          </w:tcPr>
          <w:p w14:paraId="17E18A9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0.43</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428F314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231,468,079</w:t>
            </w:r>
          </w:p>
        </w:tc>
        <w:tc>
          <w:tcPr>
            <w:tcW w:w="990" w:type="dxa"/>
            <w:tcBorders>
              <w:top w:val="nil"/>
              <w:left w:val="nil"/>
              <w:bottom w:val="single" w:sz="8" w:space="0" w:color="auto"/>
              <w:right w:val="single" w:sz="8" w:space="0" w:color="auto"/>
            </w:tcBorders>
            <w:shd w:val="clear" w:color="auto" w:fill="auto"/>
            <w:noWrap/>
            <w:hideMark/>
          </w:tcPr>
          <w:p w14:paraId="0A6249E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0.43</w:t>
            </w:r>
          </w:p>
        </w:tc>
        <w:tc>
          <w:tcPr>
            <w:tcW w:w="1530" w:type="dxa"/>
            <w:tcBorders>
              <w:top w:val="nil"/>
              <w:left w:val="nil"/>
              <w:bottom w:val="single" w:sz="8" w:space="0" w:color="auto"/>
              <w:right w:val="single" w:sz="8" w:space="0" w:color="auto"/>
            </w:tcBorders>
            <w:shd w:val="clear" w:color="auto" w:fill="auto"/>
            <w:noWrap/>
            <w:hideMark/>
          </w:tcPr>
          <w:p w14:paraId="77B93BD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231,337,126</w:t>
            </w:r>
          </w:p>
        </w:tc>
        <w:tc>
          <w:tcPr>
            <w:tcW w:w="990" w:type="dxa"/>
            <w:tcBorders>
              <w:top w:val="nil"/>
              <w:left w:val="nil"/>
              <w:bottom w:val="single" w:sz="8" w:space="0" w:color="auto"/>
              <w:right w:val="single" w:sz="8" w:space="0" w:color="auto"/>
            </w:tcBorders>
            <w:shd w:val="clear" w:color="auto" w:fill="auto"/>
            <w:noWrap/>
            <w:hideMark/>
          </w:tcPr>
          <w:p w14:paraId="18389D2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0.43</w:t>
            </w:r>
          </w:p>
        </w:tc>
        <w:tc>
          <w:tcPr>
            <w:tcW w:w="1530" w:type="dxa"/>
            <w:tcBorders>
              <w:top w:val="nil"/>
              <w:left w:val="nil"/>
              <w:bottom w:val="single" w:sz="8" w:space="0" w:color="auto"/>
              <w:right w:val="single" w:sz="8" w:space="0" w:color="auto"/>
            </w:tcBorders>
            <w:shd w:val="clear" w:color="auto" w:fill="auto"/>
            <w:noWrap/>
            <w:hideMark/>
          </w:tcPr>
          <w:p w14:paraId="4EF21ED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231,930,975</w:t>
            </w:r>
          </w:p>
        </w:tc>
      </w:tr>
      <w:tr w:rsidR="00D84BD1" w:rsidRPr="00540756" w14:paraId="1169BDE7"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F8DD1CF"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WOMEN AFFAIRS AND SOCIAL DEVELOPMENT</w:t>
            </w:r>
          </w:p>
        </w:tc>
        <w:tc>
          <w:tcPr>
            <w:tcW w:w="1009" w:type="dxa"/>
            <w:tcBorders>
              <w:top w:val="nil"/>
              <w:left w:val="nil"/>
              <w:bottom w:val="single" w:sz="8" w:space="0" w:color="auto"/>
              <w:right w:val="single" w:sz="8" w:space="0" w:color="auto"/>
            </w:tcBorders>
            <w:shd w:val="clear" w:color="auto" w:fill="auto"/>
            <w:noWrap/>
            <w:hideMark/>
          </w:tcPr>
          <w:p w14:paraId="1EB6C0B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0.60</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40C60D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318,522,946</w:t>
            </w:r>
          </w:p>
        </w:tc>
        <w:tc>
          <w:tcPr>
            <w:tcW w:w="990" w:type="dxa"/>
            <w:tcBorders>
              <w:top w:val="nil"/>
              <w:left w:val="nil"/>
              <w:bottom w:val="single" w:sz="8" w:space="0" w:color="auto"/>
              <w:right w:val="single" w:sz="8" w:space="0" w:color="auto"/>
            </w:tcBorders>
            <w:shd w:val="clear" w:color="auto" w:fill="auto"/>
            <w:noWrap/>
            <w:hideMark/>
          </w:tcPr>
          <w:p w14:paraId="49EBAD3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0.60</w:t>
            </w:r>
          </w:p>
        </w:tc>
        <w:tc>
          <w:tcPr>
            <w:tcW w:w="1530" w:type="dxa"/>
            <w:tcBorders>
              <w:top w:val="nil"/>
              <w:left w:val="nil"/>
              <w:bottom w:val="single" w:sz="8" w:space="0" w:color="auto"/>
              <w:right w:val="single" w:sz="8" w:space="0" w:color="auto"/>
            </w:tcBorders>
            <w:shd w:val="clear" w:color="auto" w:fill="auto"/>
            <w:noWrap/>
            <w:hideMark/>
          </w:tcPr>
          <w:p w14:paraId="7161B92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318,342,743</w:t>
            </w:r>
          </w:p>
        </w:tc>
        <w:tc>
          <w:tcPr>
            <w:tcW w:w="990" w:type="dxa"/>
            <w:tcBorders>
              <w:top w:val="nil"/>
              <w:left w:val="nil"/>
              <w:bottom w:val="single" w:sz="8" w:space="0" w:color="auto"/>
              <w:right w:val="single" w:sz="8" w:space="0" w:color="auto"/>
            </w:tcBorders>
            <w:shd w:val="clear" w:color="auto" w:fill="auto"/>
            <w:noWrap/>
            <w:hideMark/>
          </w:tcPr>
          <w:p w14:paraId="4D09E02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0.60</w:t>
            </w:r>
          </w:p>
        </w:tc>
        <w:tc>
          <w:tcPr>
            <w:tcW w:w="1530" w:type="dxa"/>
            <w:tcBorders>
              <w:top w:val="nil"/>
              <w:left w:val="nil"/>
              <w:bottom w:val="single" w:sz="8" w:space="0" w:color="auto"/>
              <w:right w:val="single" w:sz="8" w:space="0" w:color="auto"/>
            </w:tcBorders>
            <w:shd w:val="clear" w:color="auto" w:fill="auto"/>
            <w:noWrap/>
            <w:hideMark/>
          </w:tcPr>
          <w:p w14:paraId="0EE8BB6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319,159,936</w:t>
            </w:r>
          </w:p>
        </w:tc>
      </w:tr>
      <w:tr w:rsidR="00D84BD1" w:rsidRPr="00540756" w14:paraId="25ABFA14"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20A700D7"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EDUCATION, SCIENCE AND TECHNOLOGY</w:t>
            </w:r>
          </w:p>
        </w:tc>
        <w:tc>
          <w:tcPr>
            <w:tcW w:w="1009" w:type="dxa"/>
            <w:tcBorders>
              <w:top w:val="nil"/>
              <w:left w:val="nil"/>
              <w:bottom w:val="single" w:sz="8" w:space="0" w:color="auto"/>
              <w:right w:val="single" w:sz="8" w:space="0" w:color="auto"/>
            </w:tcBorders>
            <w:shd w:val="clear" w:color="auto" w:fill="auto"/>
            <w:noWrap/>
            <w:hideMark/>
          </w:tcPr>
          <w:p w14:paraId="41D7FB3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6.49</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15CE49C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3,458,108,823</w:t>
            </w:r>
          </w:p>
        </w:tc>
        <w:tc>
          <w:tcPr>
            <w:tcW w:w="990" w:type="dxa"/>
            <w:tcBorders>
              <w:top w:val="nil"/>
              <w:left w:val="nil"/>
              <w:bottom w:val="single" w:sz="8" w:space="0" w:color="auto"/>
              <w:right w:val="single" w:sz="8" w:space="0" w:color="auto"/>
            </w:tcBorders>
            <w:shd w:val="clear" w:color="auto" w:fill="auto"/>
            <w:noWrap/>
            <w:hideMark/>
          </w:tcPr>
          <w:p w14:paraId="25F0F90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6.49</w:t>
            </w:r>
          </w:p>
        </w:tc>
        <w:tc>
          <w:tcPr>
            <w:tcW w:w="1530" w:type="dxa"/>
            <w:tcBorders>
              <w:top w:val="nil"/>
              <w:left w:val="nil"/>
              <w:bottom w:val="single" w:sz="8" w:space="0" w:color="auto"/>
              <w:right w:val="single" w:sz="8" w:space="0" w:color="auto"/>
            </w:tcBorders>
            <w:shd w:val="clear" w:color="auto" w:fill="auto"/>
            <w:noWrap/>
            <w:hideMark/>
          </w:tcPr>
          <w:p w14:paraId="288DB7E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3,456,152,409</w:t>
            </w:r>
          </w:p>
        </w:tc>
        <w:tc>
          <w:tcPr>
            <w:tcW w:w="990" w:type="dxa"/>
            <w:tcBorders>
              <w:top w:val="nil"/>
              <w:left w:val="nil"/>
              <w:bottom w:val="single" w:sz="8" w:space="0" w:color="auto"/>
              <w:right w:val="single" w:sz="8" w:space="0" w:color="auto"/>
            </w:tcBorders>
            <w:shd w:val="clear" w:color="auto" w:fill="auto"/>
            <w:noWrap/>
            <w:hideMark/>
          </w:tcPr>
          <w:p w14:paraId="5FD46A7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6.49</w:t>
            </w:r>
          </w:p>
        </w:tc>
        <w:tc>
          <w:tcPr>
            <w:tcW w:w="1530" w:type="dxa"/>
            <w:tcBorders>
              <w:top w:val="nil"/>
              <w:left w:val="nil"/>
              <w:bottom w:val="single" w:sz="8" w:space="0" w:color="auto"/>
              <w:right w:val="single" w:sz="8" w:space="0" w:color="auto"/>
            </w:tcBorders>
            <w:shd w:val="clear" w:color="auto" w:fill="auto"/>
            <w:noWrap/>
            <w:hideMark/>
          </w:tcPr>
          <w:p w14:paraId="7305196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3,465,024,439</w:t>
            </w:r>
          </w:p>
        </w:tc>
      </w:tr>
      <w:tr w:rsidR="00D84BD1" w:rsidRPr="00540756" w14:paraId="2ADEEE15"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51A5A8B5"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POLYTECHNIC, LOKOJA</w:t>
            </w:r>
          </w:p>
        </w:tc>
        <w:tc>
          <w:tcPr>
            <w:tcW w:w="1009" w:type="dxa"/>
            <w:tcBorders>
              <w:top w:val="nil"/>
              <w:left w:val="nil"/>
              <w:bottom w:val="single" w:sz="8" w:space="0" w:color="auto"/>
              <w:right w:val="single" w:sz="8" w:space="0" w:color="auto"/>
            </w:tcBorders>
            <w:shd w:val="clear" w:color="auto" w:fill="auto"/>
            <w:noWrap/>
            <w:hideMark/>
          </w:tcPr>
          <w:p w14:paraId="5B46009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1.00</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792979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531,435,134</w:t>
            </w:r>
          </w:p>
        </w:tc>
        <w:tc>
          <w:tcPr>
            <w:tcW w:w="990" w:type="dxa"/>
            <w:tcBorders>
              <w:top w:val="nil"/>
              <w:left w:val="nil"/>
              <w:bottom w:val="single" w:sz="8" w:space="0" w:color="auto"/>
              <w:right w:val="single" w:sz="8" w:space="0" w:color="auto"/>
            </w:tcBorders>
            <w:shd w:val="clear" w:color="auto" w:fill="auto"/>
            <w:noWrap/>
            <w:hideMark/>
          </w:tcPr>
          <w:p w14:paraId="3DCDA4A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1.00</w:t>
            </w:r>
          </w:p>
        </w:tc>
        <w:tc>
          <w:tcPr>
            <w:tcW w:w="1530" w:type="dxa"/>
            <w:tcBorders>
              <w:top w:val="nil"/>
              <w:left w:val="nil"/>
              <w:bottom w:val="single" w:sz="8" w:space="0" w:color="auto"/>
              <w:right w:val="single" w:sz="8" w:space="0" w:color="auto"/>
            </w:tcBorders>
            <w:shd w:val="clear" w:color="auto" w:fill="auto"/>
            <w:noWrap/>
            <w:hideMark/>
          </w:tcPr>
          <w:p w14:paraId="1531F0F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531,134,476</w:t>
            </w:r>
          </w:p>
        </w:tc>
        <w:tc>
          <w:tcPr>
            <w:tcW w:w="990" w:type="dxa"/>
            <w:tcBorders>
              <w:top w:val="nil"/>
              <w:left w:val="nil"/>
              <w:bottom w:val="single" w:sz="8" w:space="0" w:color="auto"/>
              <w:right w:val="single" w:sz="8" w:space="0" w:color="auto"/>
            </w:tcBorders>
            <w:shd w:val="clear" w:color="auto" w:fill="auto"/>
            <w:noWrap/>
            <w:hideMark/>
          </w:tcPr>
          <w:p w14:paraId="37F4D3F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1.00</w:t>
            </w:r>
          </w:p>
        </w:tc>
        <w:tc>
          <w:tcPr>
            <w:tcW w:w="1530" w:type="dxa"/>
            <w:tcBorders>
              <w:top w:val="nil"/>
              <w:left w:val="nil"/>
              <w:bottom w:val="single" w:sz="8" w:space="0" w:color="auto"/>
              <w:right w:val="single" w:sz="8" w:space="0" w:color="auto"/>
            </w:tcBorders>
            <w:shd w:val="clear" w:color="auto" w:fill="auto"/>
            <w:noWrap/>
            <w:hideMark/>
          </w:tcPr>
          <w:p w14:paraId="4675A8F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532,497,912</w:t>
            </w:r>
          </w:p>
        </w:tc>
      </w:tr>
      <w:tr w:rsidR="00D84BD1" w:rsidRPr="00540756" w14:paraId="75BC26C1"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45606EE0"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COLLEGE OF EDUCATION,  ANKPA</w:t>
            </w:r>
          </w:p>
        </w:tc>
        <w:tc>
          <w:tcPr>
            <w:tcW w:w="1009" w:type="dxa"/>
            <w:tcBorders>
              <w:top w:val="nil"/>
              <w:left w:val="nil"/>
              <w:bottom w:val="single" w:sz="8" w:space="0" w:color="auto"/>
              <w:right w:val="single" w:sz="8" w:space="0" w:color="auto"/>
            </w:tcBorders>
            <w:shd w:val="clear" w:color="auto" w:fill="auto"/>
            <w:noWrap/>
            <w:hideMark/>
          </w:tcPr>
          <w:p w14:paraId="1F8A59A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0.18</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199DF9B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96,789,669</w:t>
            </w:r>
          </w:p>
        </w:tc>
        <w:tc>
          <w:tcPr>
            <w:tcW w:w="990" w:type="dxa"/>
            <w:tcBorders>
              <w:top w:val="nil"/>
              <w:left w:val="nil"/>
              <w:bottom w:val="single" w:sz="8" w:space="0" w:color="auto"/>
              <w:right w:val="single" w:sz="8" w:space="0" w:color="auto"/>
            </w:tcBorders>
            <w:shd w:val="clear" w:color="auto" w:fill="auto"/>
            <w:noWrap/>
            <w:hideMark/>
          </w:tcPr>
          <w:p w14:paraId="5C81B51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0.18</w:t>
            </w:r>
          </w:p>
        </w:tc>
        <w:tc>
          <w:tcPr>
            <w:tcW w:w="1530" w:type="dxa"/>
            <w:tcBorders>
              <w:top w:val="nil"/>
              <w:left w:val="nil"/>
              <w:bottom w:val="single" w:sz="8" w:space="0" w:color="auto"/>
              <w:right w:val="single" w:sz="8" w:space="0" w:color="auto"/>
            </w:tcBorders>
            <w:shd w:val="clear" w:color="auto" w:fill="auto"/>
            <w:noWrap/>
            <w:hideMark/>
          </w:tcPr>
          <w:p w14:paraId="770D753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96,734,911</w:t>
            </w:r>
          </w:p>
        </w:tc>
        <w:tc>
          <w:tcPr>
            <w:tcW w:w="990" w:type="dxa"/>
            <w:tcBorders>
              <w:top w:val="nil"/>
              <w:left w:val="nil"/>
              <w:bottom w:val="single" w:sz="8" w:space="0" w:color="auto"/>
              <w:right w:val="single" w:sz="8" w:space="0" w:color="auto"/>
            </w:tcBorders>
            <w:shd w:val="clear" w:color="auto" w:fill="auto"/>
            <w:noWrap/>
            <w:hideMark/>
          </w:tcPr>
          <w:p w14:paraId="5A55D55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0.18</w:t>
            </w:r>
          </w:p>
        </w:tc>
        <w:tc>
          <w:tcPr>
            <w:tcW w:w="1530" w:type="dxa"/>
            <w:tcBorders>
              <w:top w:val="nil"/>
              <w:left w:val="nil"/>
              <w:bottom w:val="single" w:sz="8" w:space="0" w:color="auto"/>
              <w:right w:val="single" w:sz="8" w:space="0" w:color="auto"/>
            </w:tcBorders>
            <w:shd w:val="clear" w:color="auto" w:fill="auto"/>
            <w:noWrap/>
            <w:hideMark/>
          </w:tcPr>
          <w:p w14:paraId="29E5F38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96,983,231</w:t>
            </w:r>
          </w:p>
        </w:tc>
      </w:tr>
      <w:tr w:rsidR="00D84BD1" w:rsidRPr="00540756" w14:paraId="3BB1DF41"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4E27BA77"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COLLEGE OF EDUCATION TECHNICAL, KABBA</w:t>
            </w:r>
          </w:p>
        </w:tc>
        <w:tc>
          <w:tcPr>
            <w:tcW w:w="1009" w:type="dxa"/>
            <w:tcBorders>
              <w:top w:val="nil"/>
              <w:left w:val="nil"/>
              <w:bottom w:val="single" w:sz="8" w:space="0" w:color="auto"/>
              <w:right w:val="single" w:sz="8" w:space="0" w:color="auto"/>
            </w:tcBorders>
            <w:shd w:val="clear" w:color="auto" w:fill="auto"/>
            <w:noWrap/>
            <w:hideMark/>
          </w:tcPr>
          <w:p w14:paraId="652946E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0.22</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7B92571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116,954,125</w:t>
            </w:r>
          </w:p>
        </w:tc>
        <w:tc>
          <w:tcPr>
            <w:tcW w:w="990" w:type="dxa"/>
            <w:tcBorders>
              <w:top w:val="nil"/>
              <w:left w:val="nil"/>
              <w:bottom w:val="single" w:sz="8" w:space="0" w:color="auto"/>
              <w:right w:val="single" w:sz="8" w:space="0" w:color="auto"/>
            </w:tcBorders>
            <w:shd w:val="clear" w:color="auto" w:fill="auto"/>
            <w:noWrap/>
            <w:hideMark/>
          </w:tcPr>
          <w:p w14:paraId="3825317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0.22</w:t>
            </w:r>
          </w:p>
        </w:tc>
        <w:tc>
          <w:tcPr>
            <w:tcW w:w="1530" w:type="dxa"/>
            <w:tcBorders>
              <w:top w:val="nil"/>
              <w:left w:val="nil"/>
              <w:bottom w:val="single" w:sz="8" w:space="0" w:color="auto"/>
              <w:right w:val="single" w:sz="8" w:space="0" w:color="auto"/>
            </w:tcBorders>
            <w:shd w:val="clear" w:color="auto" w:fill="auto"/>
            <w:noWrap/>
            <w:hideMark/>
          </w:tcPr>
          <w:p w14:paraId="05E800D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116,887,958</w:t>
            </w:r>
          </w:p>
        </w:tc>
        <w:tc>
          <w:tcPr>
            <w:tcW w:w="990" w:type="dxa"/>
            <w:tcBorders>
              <w:top w:val="nil"/>
              <w:left w:val="nil"/>
              <w:bottom w:val="single" w:sz="8" w:space="0" w:color="auto"/>
              <w:right w:val="single" w:sz="8" w:space="0" w:color="auto"/>
            </w:tcBorders>
            <w:shd w:val="clear" w:color="auto" w:fill="auto"/>
            <w:noWrap/>
            <w:hideMark/>
          </w:tcPr>
          <w:p w14:paraId="30752B0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0.22</w:t>
            </w:r>
          </w:p>
        </w:tc>
        <w:tc>
          <w:tcPr>
            <w:tcW w:w="1530" w:type="dxa"/>
            <w:tcBorders>
              <w:top w:val="nil"/>
              <w:left w:val="nil"/>
              <w:bottom w:val="single" w:sz="8" w:space="0" w:color="auto"/>
              <w:right w:val="single" w:sz="8" w:space="0" w:color="auto"/>
            </w:tcBorders>
            <w:shd w:val="clear" w:color="auto" w:fill="auto"/>
            <w:noWrap/>
            <w:hideMark/>
          </w:tcPr>
          <w:p w14:paraId="1A01374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117,188,013</w:t>
            </w:r>
          </w:p>
        </w:tc>
      </w:tr>
      <w:tr w:rsidR="00D84BD1" w:rsidRPr="00540756" w14:paraId="4E91D627"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31CE9941"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UNIVERSITY, ANYIGBA</w:t>
            </w:r>
          </w:p>
        </w:tc>
        <w:tc>
          <w:tcPr>
            <w:tcW w:w="1009" w:type="dxa"/>
            <w:tcBorders>
              <w:top w:val="nil"/>
              <w:left w:val="nil"/>
              <w:bottom w:val="single" w:sz="8" w:space="0" w:color="auto"/>
              <w:right w:val="single" w:sz="8" w:space="0" w:color="auto"/>
            </w:tcBorders>
            <w:shd w:val="clear" w:color="auto" w:fill="auto"/>
            <w:noWrap/>
            <w:hideMark/>
          </w:tcPr>
          <w:p w14:paraId="5DDA27E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1.45</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1538D7B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772,950,834</w:t>
            </w:r>
          </w:p>
        </w:tc>
        <w:tc>
          <w:tcPr>
            <w:tcW w:w="990" w:type="dxa"/>
            <w:tcBorders>
              <w:top w:val="nil"/>
              <w:left w:val="nil"/>
              <w:bottom w:val="single" w:sz="8" w:space="0" w:color="auto"/>
              <w:right w:val="single" w:sz="8" w:space="0" w:color="auto"/>
            </w:tcBorders>
            <w:shd w:val="clear" w:color="auto" w:fill="auto"/>
            <w:noWrap/>
            <w:hideMark/>
          </w:tcPr>
          <w:p w14:paraId="40B7DC9F"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1.45</w:t>
            </w:r>
          </w:p>
        </w:tc>
        <w:tc>
          <w:tcPr>
            <w:tcW w:w="1530" w:type="dxa"/>
            <w:tcBorders>
              <w:top w:val="nil"/>
              <w:left w:val="nil"/>
              <w:bottom w:val="single" w:sz="8" w:space="0" w:color="auto"/>
              <w:right w:val="single" w:sz="8" w:space="0" w:color="auto"/>
            </w:tcBorders>
            <w:shd w:val="clear" w:color="auto" w:fill="auto"/>
            <w:noWrap/>
            <w:hideMark/>
          </w:tcPr>
          <w:p w14:paraId="68979D7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772,513,540</w:t>
            </w:r>
          </w:p>
        </w:tc>
        <w:tc>
          <w:tcPr>
            <w:tcW w:w="990" w:type="dxa"/>
            <w:tcBorders>
              <w:top w:val="nil"/>
              <w:left w:val="nil"/>
              <w:bottom w:val="single" w:sz="8" w:space="0" w:color="auto"/>
              <w:right w:val="single" w:sz="8" w:space="0" w:color="auto"/>
            </w:tcBorders>
            <w:shd w:val="clear" w:color="auto" w:fill="auto"/>
            <w:noWrap/>
            <w:hideMark/>
          </w:tcPr>
          <w:p w14:paraId="1B81F3E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1.45</w:t>
            </w:r>
          </w:p>
        </w:tc>
        <w:tc>
          <w:tcPr>
            <w:tcW w:w="1530" w:type="dxa"/>
            <w:tcBorders>
              <w:top w:val="nil"/>
              <w:left w:val="nil"/>
              <w:bottom w:val="single" w:sz="8" w:space="0" w:color="auto"/>
              <w:right w:val="single" w:sz="8" w:space="0" w:color="auto"/>
            </w:tcBorders>
            <w:shd w:val="clear" w:color="auto" w:fill="auto"/>
            <w:noWrap/>
            <w:hideMark/>
          </w:tcPr>
          <w:p w14:paraId="63765B1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774,496,601</w:t>
            </w:r>
          </w:p>
        </w:tc>
      </w:tr>
      <w:tr w:rsidR="00D84BD1" w:rsidRPr="00540756" w14:paraId="588CC2FF"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4BD16A9D"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CONFLUENCE UNIVERSITY OF SCIENCE AND TECHNOLOGY (CUSTECH), OSARA</w:t>
            </w:r>
          </w:p>
        </w:tc>
        <w:tc>
          <w:tcPr>
            <w:tcW w:w="1009" w:type="dxa"/>
            <w:tcBorders>
              <w:top w:val="nil"/>
              <w:left w:val="nil"/>
              <w:bottom w:val="single" w:sz="8" w:space="0" w:color="auto"/>
              <w:right w:val="single" w:sz="8" w:space="0" w:color="auto"/>
            </w:tcBorders>
            <w:shd w:val="clear" w:color="auto" w:fill="auto"/>
            <w:noWrap/>
            <w:hideMark/>
          </w:tcPr>
          <w:p w14:paraId="3BF3D7B6"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9.79</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14A7305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5,214,644,383</w:t>
            </w:r>
          </w:p>
        </w:tc>
        <w:tc>
          <w:tcPr>
            <w:tcW w:w="990" w:type="dxa"/>
            <w:tcBorders>
              <w:top w:val="nil"/>
              <w:left w:val="nil"/>
              <w:bottom w:val="single" w:sz="8" w:space="0" w:color="auto"/>
              <w:right w:val="single" w:sz="8" w:space="0" w:color="auto"/>
            </w:tcBorders>
            <w:shd w:val="clear" w:color="auto" w:fill="auto"/>
            <w:noWrap/>
            <w:hideMark/>
          </w:tcPr>
          <w:p w14:paraId="6CF56D0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9.79</w:t>
            </w:r>
          </w:p>
        </w:tc>
        <w:tc>
          <w:tcPr>
            <w:tcW w:w="1530" w:type="dxa"/>
            <w:tcBorders>
              <w:top w:val="nil"/>
              <w:left w:val="nil"/>
              <w:bottom w:val="single" w:sz="8" w:space="0" w:color="auto"/>
              <w:right w:val="single" w:sz="8" w:space="0" w:color="auto"/>
            </w:tcBorders>
            <w:shd w:val="clear" w:color="auto" w:fill="auto"/>
            <w:noWrap/>
            <w:hideMark/>
          </w:tcPr>
          <w:p w14:paraId="1E64FBC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5,211,694,214</w:t>
            </w:r>
          </w:p>
        </w:tc>
        <w:tc>
          <w:tcPr>
            <w:tcW w:w="990" w:type="dxa"/>
            <w:tcBorders>
              <w:top w:val="nil"/>
              <w:left w:val="nil"/>
              <w:bottom w:val="single" w:sz="8" w:space="0" w:color="auto"/>
              <w:right w:val="single" w:sz="8" w:space="0" w:color="auto"/>
            </w:tcBorders>
            <w:shd w:val="clear" w:color="auto" w:fill="auto"/>
            <w:noWrap/>
            <w:hideMark/>
          </w:tcPr>
          <w:p w14:paraId="231B4DA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9.79</w:t>
            </w:r>
          </w:p>
        </w:tc>
        <w:tc>
          <w:tcPr>
            <w:tcW w:w="1530" w:type="dxa"/>
            <w:tcBorders>
              <w:top w:val="nil"/>
              <w:left w:val="nil"/>
              <w:bottom w:val="single" w:sz="8" w:space="0" w:color="auto"/>
              <w:right w:val="single" w:sz="8" w:space="0" w:color="auto"/>
            </w:tcBorders>
            <w:shd w:val="clear" w:color="auto" w:fill="auto"/>
            <w:noWrap/>
            <w:hideMark/>
          </w:tcPr>
          <w:p w14:paraId="697F6D3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5,225,072,764</w:t>
            </w:r>
          </w:p>
        </w:tc>
      </w:tr>
      <w:tr w:rsidR="00D84BD1" w:rsidRPr="00540756" w14:paraId="7523C047"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2B219471"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NIGERIA-KOREA FRIENDSHIP INSTITUTE</w:t>
            </w:r>
          </w:p>
        </w:tc>
        <w:tc>
          <w:tcPr>
            <w:tcW w:w="1009" w:type="dxa"/>
            <w:tcBorders>
              <w:top w:val="nil"/>
              <w:left w:val="nil"/>
              <w:bottom w:val="single" w:sz="8" w:space="0" w:color="auto"/>
              <w:right w:val="single" w:sz="8" w:space="0" w:color="auto"/>
            </w:tcBorders>
            <w:shd w:val="clear" w:color="auto" w:fill="auto"/>
            <w:noWrap/>
            <w:hideMark/>
          </w:tcPr>
          <w:p w14:paraId="42488AC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0.33</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74015C1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176,932,090</w:t>
            </w:r>
          </w:p>
        </w:tc>
        <w:tc>
          <w:tcPr>
            <w:tcW w:w="990" w:type="dxa"/>
            <w:tcBorders>
              <w:top w:val="nil"/>
              <w:left w:val="nil"/>
              <w:bottom w:val="single" w:sz="8" w:space="0" w:color="auto"/>
              <w:right w:val="single" w:sz="8" w:space="0" w:color="auto"/>
            </w:tcBorders>
            <w:shd w:val="clear" w:color="auto" w:fill="auto"/>
            <w:noWrap/>
            <w:hideMark/>
          </w:tcPr>
          <w:p w14:paraId="7337EAF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0.33</w:t>
            </w:r>
          </w:p>
        </w:tc>
        <w:tc>
          <w:tcPr>
            <w:tcW w:w="1530" w:type="dxa"/>
            <w:tcBorders>
              <w:top w:val="nil"/>
              <w:left w:val="nil"/>
              <w:bottom w:val="single" w:sz="8" w:space="0" w:color="auto"/>
              <w:right w:val="single" w:sz="8" w:space="0" w:color="auto"/>
            </w:tcBorders>
            <w:shd w:val="clear" w:color="auto" w:fill="auto"/>
            <w:noWrap/>
            <w:hideMark/>
          </w:tcPr>
          <w:p w14:paraId="433D5673"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176,831,991</w:t>
            </w:r>
          </w:p>
        </w:tc>
        <w:tc>
          <w:tcPr>
            <w:tcW w:w="990" w:type="dxa"/>
            <w:tcBorders>
              <w:top w:val="nil"/>
              <w:left w:val="nil"/>
              <w:bottom w:val="single" w:sz="8" w:space="0" w:color="auto"/>
              <w:right w:val="single" w:sz="8" w:space="0" w:color="auto"/>
            </w:tcBorders>
            <w:shd w:val="clear" w:color="auto" w:fill="auto"/>
            <w:noWrap/>
            <w:hideMark/>
          </w:tcPr>
          <w:p w14:paraId="232A627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0.33</w:t>
            </w:r>
          </w:p>
        </w:tc>
        <w:tc>
          <w:tcPr>
            <w:tcW w:w="1530" w:type="dxa"/>
            <w:tcBorders>
              <w:top w:val="nil"/>
              <w:left w:val="nil"/>
              <w:bottom w:val="single" w:sz="8" w:space="0" w:color="auto"/>
              <w:right w:val="single" w:sz="8" w:space="0" w:color="auto"/>
            </w:tcBorders>
            <w:shd w:val="clear" w:color="auto" w:fill="auto"/>
            <w:noWrap/>
            <w:hideMark/>
          </w:tcPr>
          <w:p w14:paraId="2C0FCC7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177,285,923</w:t>
            </w:r>
          </w:p>
        </w:tc>
      </w:tr>
      <w:tr w:rsidR="00D84BD1" w:rsidRPr="00540756" w14:paraId="25138B39"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779455D5"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 xml:space="preserve">MINISTRY OF HEALTH </w:t>
            </w:r>
          </w:p>
        </w:tc>
        <w:tc>
          <w:tcPr>
            <w:tcW w:w="1009" w:type="dxa"/>
            <w:tcBorders>
              <w:top w:val="nil"/>
              <w:left w:val="nil"/>
              <w:bottom w:val="single" w:sz="8" w:space="0" w:color="auto"/>
              <w:right w:val="single" w:sz="8" w:space="0" w:color="auto"/>
            </w:tcBorders>
            <w:shd w:val="clear" w:color="auto" w:fill="auto"/>
            <w:noWrap/>
            <w:hideMark/>
          </w:tcPr>
          <w:p w14:paraId="10ADB7E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16.75</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7374E591"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8,919,356,161</w:t>
            </w:r>
          </w:p>
        </w:tc>
        <w:tc>
          <w:tcPr>
            <w:tcW w:w="990" w:type="dxa"/>
            <w:tcBorders>
              <w:top w:val="nil"/>
              <w:left w:val="nil"/>
              <w:bottom w:val="single" w:sz="8" w:space="0" w:color="auto"/>
              <w:right w:val="single" w:sz="8" w:space="0" w:color="auto"/>
            </w:tcBorders>
            <w:shd w:val="clear" w:color="auto" w:fill="auto"/>
            <w:noWrap/>
            <w:hideMark/>
          </w:tcPr>
          <w:p w14:paraId="6697E4E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16.75</w:t>
            </w:r>
          </w:p>
        </w:tc>
        <w:tc>
          <w:tcPr>
            <w:tcW w:w="1530" w:type="dxa"/>
            <w:tcBorders>
              <w:top w:val="nil"/>
              <w:left w:val="nil"/>
              <w:bottom w:val="single" w:sz="8" w:space="0" w:color="auto"/>
              <w:right w:val="single" w:sz="8" w:space="0" w:color="auto"/>
            </w:tcBorders>
            <w:shd w:val="clear" w:color="auto" w:fill="auto"/>
            <w:noWrap/>
            <w:hideMark/>
          </w:tcPr>
          <w:p w14:paraId="6C359496"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8,914,310,064</w:t>
            </w:r>
          </w:p>
        </w:tc>
        <w:tc>
          <w:tcPr>
            <w:tcW w:w="990" w:type="dxa"/>
            <w:tcBorders>
              <w:top w:val="nil"/>
              <w:left w:val="nil"/>
              <w:bottom w:val="single" w:sz="8" w:space="0" w:color="auto"/>
              <w:right w:val="single" w:sz="8" w:space="0" w:color="auto"/>
            </w:tcBorders>
            <w:shd w:val="clear" w:color="auto" w:fill="auto"/>
            <w:noWrap/>
            <w:hideMark/>
          </w:tcPr>
          <w:p w14:paraId="5E92257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16.75</w:t>
            </w:r>
          </w:p>
        </w:tc>
        <w:tc>
          <w:tcPr>
            <w:tcW w:w="1530" w:type="dxa"/>
            <w:tcBorders>
              <w:top w:val="nil"/>
              <w:left w:val="nil"/>
              <w:bottom w:val="single" w:sz="8" w:space="0" w:color="auto"/>
              <w:right w:val="single" w:sz="8" w:space="0" w:color="auto"/>
            </w:tcBorders>
            <w:shd w:val="clear" w:color="auto" w:fill="auto"/>
            <w:noWrap/>
            <w:hideMark/>
          </w:tcPr>
          <w:p w14:paraId="27B3501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8,937,193,321</w:t>
            </w:r>
          </w:p>
        </w:tc>
      </w:tr>
      <w:tr w:rsidR="00D84BD1" w:rsidRPr="00540756" w14:paraId="1CF165BA"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79D0C486"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PRIMARY HEALTHCARE DEVELOPMENT AGENCY</w:t>
            </w:r>
          </w:p>
        </w:tc>
        <w:tc>
          <w:tcPr>
            <w:tcW w:w="1009" w:type="dxa"/>
            <w:tcBorders>
              <w:top w:val="nil"/>
              <w:left w:val="nil"/>
              <w:bottom w:val="single" w:sz="8" w:space="0" w:color="auto"/>
              <w:right w:val="single" w:sz="8" w:space="0" w:color="auto"/>
            </w:tcBorders>
            <w:shd w:val="clear" w:color="auto" w:fill="auto"/>
            <w:noWrap/>
            <w:hideMark/>
          </w:tcPr>
          <w:p w14:paraId="5910391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0.42</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5E6A530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221,899,761</w:t>
            </w:r>
          </w:p>
        </w:tc>
        <w:tc>
          <w:tcPr>
            <w:tcW w:w="990" w:type="dxa"/>
            <w:tcBorders>
              <w:top w:val="nil"/>
              <w:left w:val="nil"/>
              <w:bottom w:val="single" w:sz="8" w:space="0" w:color="auto"/>
              <w:right w:val="single" w:sz="8" w:space="0" w:color="auto"/>
            </w:tcBorders>
            <w:shd w:val="clear" w:color="auto" w:fill="auto"/>
            <w:noWrap/>
            <w:hideMark/>
          </w:tcPr>
          <w:p w14:paraId="30015964"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0.42</w:t>
            </w:r>
          </w:p>
        </w:tc>
        <w:tc>
          <w:tcPr>
            <w:tcW w:w="1530" w:type="dxa"/>
            <w:tcBorders>
              <w:top w:val="nil"/>
              <w:left w:val="nil"/>
              <w:bottom w:val="single" w:sz="8" w:space="0" w:color="auto"/>
              <w:right w:val="single" w:sz="8" w:space="0" w:color="auto"/>
            </w:tcBorders>
            <w:shd w:val="clear" w:color="auto" w:fill="auto"/>
            <w:noWrap/>
            <w:hideMark/>
          </w:tcPr>
          <w:p w14:paraId="3ECF1D3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221,774,222</w:t>
            </w:r>
          </w:p>
        </w:tc>
        <w:tc>
          <w:tcPr>
            <w:tcW w:w="990" w:type="dxa"/>
            <w:tcBorders>
              <w:top w:val="nil"/>
              <w:left w:val="nil"/>
              <w:bottom w:val="single" w:sz="8" w:space="0" w:color="auto"/>
              <w:right w:val="single" w:sz="8" w:space="0" w:color="auto"/>
            </w:tcBorders>
            <w:shd w:val="clear" w:color="auto" w:fill="auto"/>
            <w:noWrap/>
            <w:hideMark/>
          </w:tcPr>
          <w:p w14:paraId="2AA13A5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0.42</w:t>
            </w:r>
          </w:p>
        </w:tc>
        <w:tc>
          <w:tcPr>
            <w:tcW w:w="1530" w:type="dxa"/>
            <w:tcBorders>
              <w:top w:val="nil"/>
              <w:left w:val="nil"/>
              <w:bottom w:val="single" w:sz="8" w:space="0" w:color="auto"/>
              <w:right w:val="single" w:sz="8" w:space="0" w:color="auto"/>
            </w:tcBorders>
            <w:shd w:val="clear" w:color="auto" w:fill="auto"/>
            <w:noWrap/>
            <w:hideMark/>
          </w:tcPr>
          <w:p w14:paraId="064840F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222,343,522</w:t>
            </w:r>
          </w:p>
        </w:tc>
      </w:tr>
      <w:tr w:rsidR="00D84BD1" w:rsidRPr="00540756" w14:paraId="2DD7FC8E"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73D85F2B"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UNIVERSITY TEACHING HOSPITAL, ANYIGBA</w:t>
            </w:r>
          </w:p>
        </w:tc>
        <w:tc>
          <w:tcPr>
            <w:tcW w:w="1009" w:type="dxa"/>
            <w:tcBorders>
              <w:top w:val="nil"/>
              <w:left w:val="nil"/>
              <w:bottom w:val="single" w:sz="8" w:space="0" w:color="auto"/>
              <w:right w:val="single" w:sz="8" w:space="0" w:color="auto"/>
            </w:tcBorders>
            <w:shd w:val="clear" w:color="auto" w:fill="auto"/>
            <w:noWrap/>
            <w:hideMark/>
          </w:tcPr>
          <w:p w14:paraId="4EC7E337"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0.23</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656492B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120,987,086</w:t>
            </w:r>
          </w:p>
        </w:tc>
        <w:tc>
          <w:tcPr>
            <w:tcW w:w="990" w:type="dxa"/>
            <w:tcBorders>
              <w:top w:val="nil"/>
              <w:left w:val="nil"/>
              <w:bottom w:val="single" w:sz="8" w:space="0" w:color="auto"/>
              <w:right w:val="single" w:sz="8" w:space="0" w:color="auto"/>
            </w:tcBorders>
            <w:shd w:val="clear" w:color="auto" w:fill="auto"/>
            <w:noWrap/>
            <w:hideMark/>
          </w:tcPr>
          <w:p w14:paraId="5E5D593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0.23</w:t>
            </w:r>
          </w:p>
        </w:tc>
        <w:tc>
          <w:tcPr>
            <w:tcW w:w="1530" w:type="dxa"/>
            <w:tcBorders>
              <w:top w:val="nil"/>
              <w:left w:val="nil"/>
              <w:bottom w:val="single" w:sz="8" w:space="0" w:color="auto"/>
              <w:right w:val="single" w:sz="8" w:space="0" w:color="auto"/>
            </w:tcBorders>
            <w:shd w:val="clear" w:color="auto" w:fill="auto"/>
            <w:noWrap/>
            <w:hideMark/>
          </w:tcPr>
          <w:p w14:paraId="3E353C12"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120,918,638</w:t>
            </w:r>
          </w:p>
        </w:tc>
        <w:tc>
          <w:tcPr>
            <w:tcW w:w="990" w:type="dxa"/>
            <w:tcBorders>
              <w:top w:val="nil"/>
              <w:left w:val="nil"/>
              <w:bottom w:val="single" w:sz="8" w:space="0" w:color="auto"/>
              <w:right w:val="single" w:sz="8" w:space="0" w:color="auto"/>
            </w:tcBorders>
            <w:shd w:val="clear" w:color="auto" w:fill="auto"/>
            <w:noWrap/>
            <w:hideMark/>
          </w:tcPr>
          <w:p w14:paraId="1B4E604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0.23</w:t>
            </w:r>
          </w:p>
        </w:tc>
        <w:tc>
          <w:tcPr>
            <w:tcW w:w="1530" w:type="dxa"/>
            <w:tcBorders>
              <w:top w:val="nil"/>
              <w:left w:val="nil"/>
              <w:bottom w:val="single" w:sz="8" w:space="0" w:color="auto"/>
              <w:right w:val="single" w:sz="8" w:space="0" w:color="auto"/>
            </w:tcBorders>
            <w:shd w:val="clear" w:color="auto" w:fill="auto"/>
            <w:noWrap/>
            <w:hideMark/>
          </w:tcPr>
          <w:p w14:paraId="28CF255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121,229,040</w:t>
            </w:r>
          </w:p>
        </w:tc>
      </w:tr>
      <w:tr w:rsidR="00D84BD1" w:rsidRPr="00540756" w14:paraId="58F1F6A2"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5200A2C9"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KOGI STATE SPECIALIST HOSPITAL, LOKOJA</w:t>
            </w:r>
          </w:p>
        </w:tc>
        <w:tc>
          <w:tcPr>
            <w:tcW w:w="1009" w:type="dxa"/>
            <w:tcBorders>
              <w:top w:val="nil"/>
              <w:left w:val="nil"/>
              <w:bottom w:val="single" w:sz="8" w:space="0" w:color="auto"/>
              <w:right w:val="single" w:sz="8" w:space="0" w:color="auto"/>
            </w:tcBorders>
            <w:shd w:val="clear" w:color="auto" w:fill="auto"/>
            <w:noWrap/>
            <w:hideMark/>
          </w:tcPr>
          <w:p w14:paraId="7D71D2A1"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0.27</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12AA73F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146,345,980</w:t>
            </w:r>
          </w:p>
        </w:tc>
        <w:tc>
          <w:tcPr>
            <w:tcW w:w="990" w:type="dxa"/>
            <w:tcBorders>
              <w:top w:val="nil"/>
              <w:left w:val="nil"/>
              <w:bottom w:val="single" w:sz="8" w:space="0" w:color="auto"/>
              <w:right w:val="single" w:sz="8" w:space="0" w:color="auto"/>
            </w:tcBorders>
            <w:shd w:val="clear" w:color="auto" w:fill="auto"/>
            <w:noWrap/>
            <w:hideMark/>
          </w:tcPr>
          <w:p w14:paraId="30304A0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0.27</w:t>
            </w:r>
          </w:p>
        </w:tc>
        <w:tc>
          <w:tcPr>
            <w:tcW w:w="1530" w:type="dxa"/>
            <w:tcBorders>
              <w:top w:val="nil"/>
              <w:left w:val="nil"/>
              <w:bottom w:val="single" w:sz="8" w:space="0" w:color="auto"/>
              <w:right w:val="single" w:sz="8" w:space="0" w:color="auto"/>
            </w:tcBorders>
            <w:shd w:val="clear" w:color="auto" w:fill="auto"/>
            <w:noWrap/>
            <w:hideMark/>
          </w:tcPr>
          <w:p w14:paraId="4794292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146,263,185</w:t>
            </w:r>
          </w:p>
        </w:tc>
        <w:tc>
          <w:tcPr>
            <w:tcW w:w="990" w:type="dxa"/>
            <w:tcBorders>
              <w:top w:val="nil"/>
              <w:left w:val="nil"/>
              <w:bottom w:val="single" w:sz="8" w:space="0" w:color="auto"/>
              <w:right w:val="single" w:sz="8" w:space="0" w:color="auto"/>
            </w:tcBorders>
            <w:shd w:val="clear" w:color="auto" w:fill="auto"/>
            <w:noWrap/>
            <w:hideMark/>
          </w:tcPr>
          <w:p w14:paraId="19FBDC1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0.27</w:t>
            </w:r>
          </w:p>
        </w:tc>
        <w:tc>
          <w:tcPr>
            <w:tcW w:w="1530" w:type="dxa"/>
            <w:tcBorders>
              <w:top w:val="nil"/>
              <w:left w:val="nil"/>
              <w:bottom w:val="single" w:sz="8" w:space="0" w:color="auto"/>
              <w:right w:val="single" w:sz="8" w:space="0" w:color="auto"/>
            </w:tcBorders>
            <w:shd w:val="clear" w:color="auto" w:fill="auto"/>
            <w:noWrap/>
            <w:hideMark/>
          </w:tcPr>
          <w:p w14:paraId="6E37422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146,638,646</w:t>
            </w:r>
          </w:p>
        </w:tc>
      </w:tr>
      <w:tr w:rsidR="00D84BD1" w:rsidRPr="00540756" w14:paraId="194DACE2"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558F99AA"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COLLEGE OF NURSING AND MIDWIFERY, OBANGEDE</w:t>
            </w:r>
          </w:p>
        </w:tc>
        <w:tc>
          <w:tcPr>
            <w:tcW w:w="1009" w:type="dxa"/>
            <w:tcBorders>
              <w:top w:val="nil"/>
              <w:left w:val="nil"/>
              <w:bottom w:val="single" w:sz="8" w:space="0" w:color="auto"/>
              <w:right w:val="single" w:sz="8" w:space="0" w:color="auto"/>
            </w:tcBorders>
            <w:shd w:val="clear" w:color="auto" w:fill="auto"/>
            <w:noWrap/>
            <w:hideMark/>
          </w:tcPr>
          <w:p w14:paraId="0106EF6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0.23</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021B9B7D"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120,565,537</w:t>
            </w:r>
          </w:p>
        </w:tc>
        <w:tc>
          <w:tcPr>
            <w:tcW w:w="990" w:type="dxa"/>
            <w:tcBorders>
              <w:top w:val="nil"/>
              <w:left w:val="nil"/>
              <w:bottom w:val="single" w:sz="8" w:space="0" w:color="auto"/>
              <w:right w:val="single" w:sz="8" w:space="0" w:color="auto"/>
            </w:tcBorders>
            <w:shd w:val="clear" w:color="auto" w:fill="auto"/>
            <w:noWrap/>
            <w:hideMark/>
          </w:tcPr>
          <w:p w14:paraId="7828C60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0.23</w:t>
            </w:r>
          </w:p>
        </w:tc>
        <w:tc>
          <w:tcPr>
            <w:tcW w:w="1530" w:type="dxa"/>
            <w:tcBorders>
              <w:top w:val="nil"/>
              <w:left w:val="nil"/>
              <w:bottom w:val="single" w:sz="8" w:space="0" w:color="auto"/>
              <w:right w:val="single" w:sz="8" w:space="0" w:color="auto"/>
            </w:tcBorders>
            <w:shd w:val="clear" w:color="auto" w:fill="auto"/>
            <w:noWrap/>
            <w:hideMark/>
          </w:tcPr>
          <w:p w14:paraId="4F42DC8A"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120,497,327</w:t>
            </w:r>
          </w:p>
        </w:tc>
        <w:tc>
          <w:tcPr>
            <w:tcW w:w="990" w:type="dxa"/>
            <w:tcBorders>
              <w:top w:val="nil"/>
              <w:left w:val="nil"/>
              <w:bottom w:val="single" w:sz="8" w:space="0" w:color="auto"/>
              <w:right w:val="single" w:sz="8" w:space="0" w:color="auto"/>
            </w:tcBorders>
            <w:shd w:val="clear" w:color="auto" w:fill="auto"/>
            <w:noWrap/>
            <w:hideMark/>
          </w:tcPr>
          <w:p w14:paraId="5313765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0.23</w:t>
            </w:r>
          </w:p>
        </w:tc>
        <w:tc>
          <w:tcPr>
            <w:tcW w:w="1530" w:type="dxa"/>
            <w:tcBorders>
              <w:top w:val="nil"/>
              <w:left w:val="nil"/>
              <w:bottom w:val="single" w:sz="8" w:space="0" w:color="auto"/>
              <w:right w:val="single" w:sz="8" w:space="0" w:color="auto"/>
            </w:tcBorders>
            <w:shd w:val="clear" w:color="auto" w:fill="auto"/>
            <w:noWrap/>
            <w:hideMark/>
          </w:tcPr>
          <w:p w14:paraId="2CB0E4F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120,806,647</w:t>
            </w:r>
          </w:p>
        </w:tc>
      </w:tr>
      <w:tr w:rsidR="00D84BD1" w:rsidRPr="00540756" w14:paraId="353AE5D9"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53EE0DF3"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lastRenderedPageBreak/>
              <w:t>COLLEGE OF HEALTH SCIENCE &amp; TECHNOLOGY, IDAH</w:t>
            </w:r>
          </w:p>
        </w:tc>
        <w:tc>
          <w:tcPr>
            <w:tcW w:w="1009" w:type="dxa"/>
            <w:tcBorders>
              <w:top w:val="nil"/>
              <w:left w:val="nil"/>
              <w:bottom w:val="single" w:sz="8" w:space="0" w:color="auto"/>
              <w:right w:val="single" w:sz="8" w:space="0" w:color="auto"/>
            </w:tcBorders>
            <w:shd w:val="clear" w:color="auto" w:fill="auto"/>
            <w:noWrap/>
            <w:hideMark/>
          </w:tcPr>
          <w:p w14:paraId="6E9A17CA"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0.21</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288F8B88"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110,949,880</w:t>
            </w:r>
          </w:p>
        </w:tc>
        <w:tc>
          <w:tcPr>
            <w:tcW w:w="990" w:type="dxa"/>
            <w:tcBorders>
              <w:top w:val="nil"/>
              <w:left w:val="nil"/>
              <w:bottom w:val="single" w:sz="8" w:space="0" w:color="auto"/>
              <w:right w:val="single" w:sz="8" w:space="0" w:color="auto"/>
            </w:tcBorders>
            <w:shd w:val="clear" w:color="auto" w:fill="auto"/>
            <w:noWrap/>
            <w:hideMark/>
          </w:tcPr>
          <w:p w14:paraId="25E8B0A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0.21</w:t>
            </w:r>
          </w:p>
        </w:tc>
        <w:tc>
          <w:tcPr>
            <w:tcW w:w="1530" w:type="dxa"/>
            <w:tcBorders>
              <w:top w:val="nil"/>
              <w:left w:val="nil"/>
              <w:bottom w:val="single" w:sz="8" w:space="0" w:color="auto"/>
              <w:right w:val="single" w:sz="8" w:space="0" w:color="auto"/>
            </w:tcBorders>
            <w:shd w:val="clear" w:color="auto" w:fill="auto"/>
            <w:noWrap/>
            <w:hideMark/>
          </w:tcPr>
          <w:p w14:paraId="6ACDE51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110,887,111</w:t>
            </w:r>
          </w:p>
        </w:tc>
        <w:tc>
          <w:tcPr>
            <w:tcW w:w="990" w:type="dxa"/>
            <w:tcBorders>
              <w:top w:val="nil"/>
              <w:left w:val="nil"/>
              <w:bottom w:val="single" w:sz="8" w:space="0" w:color="auto"/>
              <w:right w:val="single" w:sz="8" w:space="0" w:color="auto"/>
            </w:tcBorders>
            <w:shd w:val="clear" w:color="auto" w:fill="auto"/>
            <w:noWrap/>
            <w:hideMark/>
          </w:tcPr>
          <w:p w14:paraId="77DB5955"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0.21</w:t>
            </w:r>
          </w:p>
        </w:tc>
        <w:tc>
          <w:tcPr>
            <w:tcW w:w="1530" w:type="dxa"/>
            <w:tcBorders>
              <w:top w:val="nil"/>
              <w:left w:val="nil"/>
              <w:bottom w:val="single" w:sz="8" w:space="0" w:color="auto"/>
              <w:right w:val="single" w:sz="8" w:space="0" w:color="auto"/>
            </w:tcBorders>
            <w:shd w:val="clear" w:color="auto" w:fill="auto"/>
            <w:noWrap/>
            <w:hideMark/>
          </w:tcPr>
          <w:p w14:paraId="34FEFCF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111,171,761</w:t>
            </w:r>
          </w:p>
        </w:tc>
      </w:tr>
      <w:tr w:rsidR="00D84BD1" w:rsidRPr="00540756" w14:paraId="035D70A3"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2F907B11"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ENVIRONMENT</w:t>
            </w:r>
          </w:p>
        </w:tc>
        <w:tc>
          <w:tcPr>
            <w:tcW w:w="1009" w:type="dxa"/>
            <w:tcBorders>
              <w:top w:val="nil"/>
              <w:left w:val="nil"/>
              <w:bottom w:val="single" w:sz="8" w:space="0" w:color="auto"/>
              <w:right w:val="single" w:sz="8" w:space="0" w:color="auto"/>
            </w:tcBorders>
            <w:shd w:val="clear" w:color="auto" w:fill="auto"/>
            <w:noWrap/>
            <w:hideMark/>
          </w:tcPr>
          <w:p w14:paraId="54CE0EB8"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5.08</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001796FE"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2,707,532,124</w:t>
            </w:r>
          </w:p>
        </w:tc>
        <w:tc>
          <w:tcPr>
            <w:tcW w:w="990" w:type="dxa"/>
            <w:tcBorders>
              <w:top w:val="nil"/>
              <w:left w:val="nil"/>
              <w:bottom w:val="single" w:sz="8" w:space="0" w:color="auto"/>
              <w:right w:val="single" w:sz="8" w:space="0" w:color="auto"/>
            </w:tcBorders>
            <w:shd w:val="clear" w:color="auto" w:fill="auto"/>
            <w:noWrap/>
            <w:hideMark/>
          </w:tcPr>
          <w:p w14:paraId="24084233"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5.08</w:t>
            </w:r>
          </w:p>
        </w:tc>
        <w:tc>
          <w:tcPr>
            <w:tcW w:w="1530" w:type="dxa"/>
            <w:tcBorders>
              <w:top w:val="nil"/>
              <w:left w:val="nil"/>
              <w:bottom w:val="single" w:sz="8" w:space="0" w:color="auto"/>
              <w:right w:val="single" w:sz="8" w:space="0" w:color="auto"/>
            </w:tcBorders>
            <w:shd w:val="clear" w:color="auto" w:fill="auto"/>
            <w:noWrap/>
            <w:hideMark/>
          </w:tcPr>
          <w:p w14:paraId="6BE073A5"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2,706,000,346</w:t>
            </w:r>
          </w:p>
        </w:tc>
        <w:tc>
          <w:tcPr>
            <w:tcW w:w="990" w:type="dxa"/>
            <w:tcBorders>
              <w:top w:val="nil"/>
              <w:left w:val="nil"/>
              <w:bottom w:val="single" w:sz="8" w:space="0" w:color="auto"/>
              <w:right w:val="single" w:sz="8" w:space="0" w:color="auto"/>
            </w:tcBorders>
            <w:shd w:val="clear" w:color="auto" w:fill="auto"/>
            <w:noWrap/>
            <w:hideMark/>
          </w:tcPr>
          <w:p w14:paraId="1CC1759B"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5.08</w:t>
            </w:r>
          </w:p>
        </w:tc>
        <w:tc>
          <w:tcPr>
            <w:tcW w:w="1530" w:type="dxa"/>
            <w:tcBorders>
              <w:top w:val="nil"/>
              <w:left w:val="nil"/>
              <w:bottom w:val="single" w:sz="8" w:space="0" w:color="auto"/>
              <w:right w:val="single" w:sz="8" w:space="0" w:color="auto"/>
            </w:tcBorders>
            <w:shd w:val="clear" w:color="auto" w:fill="auto"/>
            <w:noWrap/>
            <w:hideMark/>
          </w:tcPr>
          <w:p w14:paraId="44C98E1B"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2,712,946,716</w:t>
            </w:r>
          </w:p>
        </w:tc>
      </w:tr>
      <w:tr w:rsidR="00D84BD1" w:rsidRPr="00540756" w14:paraId="0587A38C"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32B6D3FD" w14:textId="77777777" w:rsidR="00D84BD1" w:rsidRPr="00540756" w:rsidRDefault="00D84BD1" w:rsidP="00846B11">
            <w:pPr>
              <w:rPr>
                <w:rFonts w:ascii="Arial" w:hAnsi="Arial" w:cs="Arial"/>
                <w:color w:val="000000"/>
                <w:sz w:val="20"/>
                <w:szCs w:val="20"/>
              </w:rPr>
            </w:pPr>
            <w:r w:rsidRPr="00540756">
              <w:rPr>
                <w:rFonts w:ascii="Arial" w:hAnsi="Arial" w:cs="Arial"/>
                <w:color w:val="000000"/>
                <w:sz w:val="20"/>
                <w:szCs w:val="20"/>
              </w:rPr>
              <w:t>MINISTRY OF LOCAL GOVERNMENT AND CHIEFTAINCY AFFAIRS</w:t>
            </w:r>
          </w:p>
        </w:tc>
        <w:tc>
          <w:tcPr>
            <w:tcW w:w="1009" w:type="dxa"/>
            <w:tcBorders>
              <w:top w:val="nil"/>
              <w:left w:val="nil"/>
              <w:bottom w:val="single" w:sz="8" w:space="0" w:color="auto"/>
              <w:right w:val="single" w:sz="8" w:space="0" w:color="auto"/>
            </w:tcBorders>
            <w:shd w:val="clear" w:color="auto" w:fill="auto"/>
            <w:noWrap/>
            <w:hideMark/>
          </w:tcPr>
          <w:p w14:paraId="2AEF6249"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0.54</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3C9A480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289,582,147</w:t>
            </w:r>
          </w:p>
        </w:tc>
        <w:tc>
          <w:tcPr>
            <w:tcW w:w="990" w:type="dxa"/>
            <w:tcBorders>
              <w:top w:val="nil"/>
              <w:left w:val="nil"/>
              <w:bottom w:val="single" w:sz="8" w:space="0" w:color="auto"/>
              <w:right w:val="single" w:sz="8" w:space="0" w:color="auto"/>
            </w:tcBorders>
            <w:shd w:val="clear" w:color="auto" w:fill="auto"/>
            <w:noWrap/>
            <w:hideMark/>
          </w:tcPr>
          <w:p w14:paraId="05CA5FFC"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0.54</w:t>
            </w:r>
          </w:p>
        </w:tc>
        <w:tc>
          <w:tcPr>
            <w:tcW w:w="1530" w:type="dxa"/>
            <w:tcBorders>
              <w:top w:val="nil"/>
              <w:left w:val="nil"/>
              <w:bottom w:val="single" w:sz="8" w:space="0" w:color="auto"/>
              <w:right w:val="single" w:sz="8" w:space="0" w:color="auto"/>
            </w:tcBorders>
            <w:shd w:val="clear" w:color="auto" w:fill="auto"/>
            <w:noWrap/>
            <w:hideMark/>
          </w:tcPr>
          <w:p w14:paraId="3FD0EA7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289,418,317</w:t>
            </w:r>
          </w:p>
        </w:tc>
        <w:tc>
          <w:tcPr>
            <w:tcW w:w="990" w:type="dxa"/>
            <w:tcBorders>
              <w:top w:val="nil"/>
              <w:left w:val="nil"/>
              <w:bottom w:val="single" w:sz="8" w:space="0" w:color="auto"/>
              <w:right w:val="single" w:sz="8" w:space="0" w:color="auto"/>
            </w:tcBorders>
            <w:shd w:val="clear" w:color="auto" w:fill="auto"/>
            <w:noWrap/>
            <w:hideMark/>
          </w:tcPr>
          <w:p w14:paraId="4CBEA4C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0.54</w:t>
            </w:r>
          </w:p>
        </w:tc>
        <w:tc>
          <w:tcPr>
            <w:tcW w:w="1530" w:type="dxa"/>
            <w:tcBorders>
              <w:top w:val="nil"/>
              <w:left w:val="nil"/>
              <w:bottom w:val="single" w:sz="8" w:space="0" w:color="auto"/>
              <w:right w:val="single" w:sz="8" w:space="0" w:color="auto"/>
            </w:tcBorders>
            <w:shd w:val="clear" w:color="auto" w:fill="auto"/>
            <w:noWrap/>
            <w:hideMark/>
          </w:tcPr>
          <w:p w14:paraId="48C3405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290,161,261</w:t>
            </w:r>
          </w:p>
        </w:tc>
      </w:tr>
      <w:tr w:rsidR="00D84BD1" w:rsidRPr="00540756" w14:paraId="73C2F639"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3F99DAD8" w14:textId="77777777" w:rsidR="00D84BD1" w:rsidRPr="00540756" w:rsidRDefault="00D84BD1" w:rsidP="00846B11">
            <w:pPr>
              <w:rPr>
                <w:rFonts w:ascii="Arial Black" w:hAnsi="Arial Black" w:cs="Calibri"/>
                <w:color w:val="000000"/>
                <w:sz w:val="20"/>
                <w:szCs w:val="20"/>
              </w:rPr>
            </w:pPr>
            <w:r w:rsidRPr="00540756">
              <w:rPr>
                <w:rFonts w:ascii="Arial Black" w:hAnsi="Arial Black" w:cs="Calibri"/>
                <w:color w:val="000000"/>
                <w:sz w:val="20"/>
                <w:szCs w:val="20"/>
              </w:rPr>
              <w:t>Sub-Total</w:t>
            </w:r>
          </w:p>
        </w:tc>
        <w:tc>
          <w:tcPr>
            <w:tcW w:w="1009" w:type="dxa"/>
            <w:tcBorders>
              <w:top w:val="nil"/>
              <w:left w:val="nil"/>
              <w:bottom w:val="single" w:sz="8" w:space="0" w:color="auto"/>
              <w:right w:val="single" w:sz="8" w:space="0" w:color="auto"/>
            </w:tcBorders>
            <w:shd w:val="clear" w:color="auto" w:fill="auto"/>
            <w:noWrap/>
            <w:hideMark/>
          </w:tcPr>
          <w:p w14:paraId="0C6D7806"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44.22</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5EA232B4" w14:textId="77777777" w:rsidR="00D84BD1" w:rsidRPr="00540756" w:rsidRDefault="00D84BD1" w:rsidP="00846B11">
            <w:pPr>
              <w:ind w:left="-132"/>
              <w:jc w:val="right"/>
              <w:rPr>
                <w:rFonts w:ascii="Arial Black" w:hAnsi="Arial Black" w:cs="Calibri"/>
                <w:color w:val="000000"/>
                <w:sz w:val="20"/>
                <w:szCs w:val="20"/>
              </w:rPr>
            </w:pPr>
            <w:r w:rsidRPr="00540756">
              <w:rPr>
                <w:rFonts w:ascii="Arial Black" w:hAnsi="Arial Black" w:cs="Calibri"/>
                <w:color w:val="000000"/>
                <w:sz w:val="20"/>
                <w:szCs w:val="20"/>
              </w:rPr>
              <w:t>23,555,024,759</w:t>
            </w:r>
          </w:p>
        </w:tc>
        <w:tc>
          <w:tcPr>
            <w:tcW w:w="990" w:type="dxa"/>
            <w:tcBorders>
              <w:top w:val="nil"/>
              <w:left w:val="nil"/>
              <w:bottom w:val="single" w:sz="8" w:space="0" w:color="auto"/>
              <w:right w:val="single" w:sz="8" w:space="0" w:color="auto"/>
            </w:tcBorders>
            <w:shd w:val="clear" w:color="auto" w:fill="auto"/>
            <w:noWrap/>
            <w:hideMark/>
          </w:tcPr>
          <w:p w14:paraId="0F8009E5"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44.22</w:t>
            </w:r>
          </w:p>
        </w:tc>
        <w:tc>
          <w:tcPr>
            <w:tcW w:w="1530" w:type="dxa"/>
            <w:tcBorders>
              <w:top w:val="nil"/>
              <w:left w:val="nil"/>
              <w:bottom w:val="single" w:sz="8" w:space="0" w:color="auto"/>
              <w:right w:val="single" w:sz="8" w:space="0" w:color="auto"/>
            </w:tcBorders>
            <w:shd w:val="clear" w:color="auto" w:fill="auto"/>
            <w:noWrap/>
            <w:hideMark/>
          </w:tcPr>
          <w:p w14:paraId="3E085C40"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23,541,698,577</w:t>
            </w:r>
          </w:p>
        </w:tc>
        <w:tc>
          <w:tcPr>
            <w:tcW w:w="990" w:type="dxa"/>
            <w:tcBorders>
              <w:top w:val="nil"/>
              <w:left w:val="nil"/>
              <w:bottom w:val="single" w:sz="8" w:space="0" w:color="auto"/>
              <w:right w:val="single" w:sz="8" w:space="0" w:color="auto"/>
            </w:tcBorders>
            <w:shd w:val="clear" w:color="auto" w:fill="auto"/>
            <w:noWrap/>
            <w:hideMark/>
          </w:tcPr>
          <w:p w14:paraId="61C7D6B8"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44.22</w:t>
            </w:r>
          </w:p>
        </w:tc>
        <w:tc>
          <w:tcPr>
            <w:tcW w:w="1530" w:type="dxa"/>
            <w:tcBorders>
              <w:top w:val="nil"/>
              <w:left w:val="nil"/>
              <w:bottom w:val="single" w:sz="8" w:space="0" w:color="auto"/>
              <w:right w:val="single" w:sz="8" w:space="0" w:color="auto"/>
            </w:tcBorders>
            <w:shd w:val="clear" w:color="auto" w:fill="auto"/>
            <w:noWrap/>
            <w:hideMark/>
          </w:tcPr>
          <w:p w14:paraId="4A853805"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23,602,130,706</w:t>
            </w:r>
          </w:p>
        </w:tc>
      </w:tr>
      <w:tr w:rsidR="00D84BD1" w:rsidRPr="00540756" w14:paraId="54C5EFED"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96CE3D1" w14:textId="77777777" w:rsidR="00D84BD1" w:rsidRPr="00540756" w:rsidRDefault="00D84BD1" w:rsidP="00846B11">
            <w:pPr>
              <w:rPr>
                <w:rFonts w:ascii="Arial Black" w:hAnsi="Arial Black" w:cs="Calibri"/>
                <w:color w:val="000000"/>
                <w:sz w:val="20"/>
                <w:szCs w:val="20"/>
              </w:rPr>
            </w:pPr>
            <w:r w:rsidRPr="00540756">
              <w:rPr>
                <w:rFonts w:ascii="Arial Black" w:hAnsi="Arial Black" w:cs="Calibri"/>
                <w:color w:val="000000"/>
                <w:sz w:val="20"/>
                <w:szCs w:val="20"/>
              </w:rPr>
              <w:t>Total Cap. Exp.</w:t>
            </w:r>
          </w:p>
        </w:tc>
        <w:tc>
          <w:tcPr>
            <w:tcW w:w="1009" w:type="dxa"/>
            <w:tcBorders>
              <w:top w:val="nil"/>
              <w:left w:val="nil"/>
              <w:bottom w:val="single" w:sz="8" w:space="0" w:color="auto"/>
              <w:right w:val="single" w:sz="8" w:space="0" w:color="auto"/>
            </w:tcBorders>
            <w:shd w:val="clear" w:color="auto" w:fill="auto"/>
            <w:hideMark/>
          </w:tcPr>
          <w:p w14:paraId="016C8D31"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100 </w:t>
            </w:r>
          </w:p>
        </w:tc>
        <w:tc>
          <w:tcPr>
            <w:tcW w:w="1781" w:type="dxa"/>
            <w:tcBorders>
              <w:top w:val="nil"/>
              <w:left w:val="nil"/>
              <w:bottom w:val="single" w:sz="8" w:space="0" w:color="auto"/>
              <w:right w:val="single" w:sz="8" w:space="0" w:color="auto"/>
            </w:tcBorders>
            <w:shd w:val="clear" w:color="auto" w:fill="D9E2F3" w:themeFill="accent5" w:themeFillTint="33"/>
            <w:hideMark/>
          </w:tcPr>
          <w:p w14:paraId="3C71301F" w14:textId="77777777" w:rsidR="00D84BD1" w:rsidRPr="00540756" w:rsidRDefault="00D84BD1" w:rsidP="00846B11">
            <w:pPr>
              <w:ind w:left="-132"/>
              <w:jc w:val="right"/>
              <w:rPr>
                <w:rFonts w:ascii="Arial Black" w:hAnsi="Arial Black" w:cs="Calibri"/>
                <w:color w:val="000000"/>
                <w:sz w:val="20"/>
                <w:szCs w:val="20"/>
              </w:rPr>
            </w:pPr>
            <w:r w:rsidRPr="00540756">
              <w:rPr>
                <w:rFonts w:ascii="Arial Black" w:hAnsi="Arial Black" w:cs="Calibri"/>
                <w:color w:val="000000"/>
                <w:sz w:val="20"/>
                <w:szCs w:val="20"/>
              </w:rPr>
              <w:t>53,262,116,522</w:t>
            </w:r>
          </w:p>
        </w:tc>
        <w:tc>
          <w:tcPr>
            <w:tcW w:w="990" w:type="dxa"/>
            <w:tcBorders>
              <w:top w:val="nil"/>
              <w:left w:val="nil"/>
              <w:bottom w:val="single" w:sz="8" w:space="0" w:color="auto"/>
              <w:right w:val="single" w:sz="8" w:space="0" w:color="auto"/>
            </w:tcBorders>
            <w:shd w:val="clear" w:color="auto" w:fill="auto"/>
            <w:hideMark/>
          </w:tcPr>
          <w:p w14:paraId="5D4FEC41"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100 </w:t>
            </w:r>
          </w:p>
        </w:tc>
        <w:tc>
          <w:tcPr>
            <w:tcW w:w="1530" w:type="dxa"/>
            <w:tcBorders>
              <w:top w:val="nil"/>
              <w:left w:val="nil"/>
              <w:bottom w:val="single" w:sz="8" w:space="0" w:color="auto"/>
              <w:right w:val="single" w:sz="8" w:space="0" w:color="auto"/>
            </w:tcBorders>
            <w:shd w:val="clear" w:color="auto" w:fill="auto"/>
            <w:hideMark/>
          </w:tcPr>
          <w:p w14:paraId="5E275A7E"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53,231,983,646</w:t>
            </w:r>
          </w:p>
        </w:tc>
        <w:tc>
          <w:tcPr>
            <w:tcW w:w="990" w:type="dxa"/>
            <w:tcBorders>
              <w:top w:val="nil"/>
              <w:left w:val="nil"/>
              <w:bottom w:val="single" w:sz="8" w:space="0" w:color="auto"/>
              <w:right w:val="single" w:sz="8" w:space="0" w:color="auto"/>
            </w:tcBorders>
            <w:shd w:val="clear" w:color="auto" w:fill="auto"/>
            <w:hideMark/>
          </w:tcPr>
          <w:p w14:paraId="26C78EA8"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100 </w:t>
            </w:r>
          </w:p>
        </w:tc>
        <w:tc>
          <w:tcPr>
            <w:tcW w:w="1530" w:type="dxa"/>
            <w:tcBorders>
              <w:top w:val="nil"/>
              <w:left w:val="nil"/>
              <w:bottom w:val="single" w:sz="8" w:space="0" w:color="auto"/>
              <w:right w:val="single" w:sz="8" w:space="0" w:color="auto"/>
            </w:tcBorders>
            <w:shd w:val="clear" w:color="auto" w:fill="auto"/>
            <w:hideMark/>
          </w:tcPr>
          <w:p w14:paraId="50B898AC"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53,368,631,480</w:t>
            </w:r>
          </w:p>
        </w:tc>
      </w:tr>
      <w:tr w:rsidR="00D84BD1" w:rsidRPr="00540756" w14:paraId="69279AF0"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48923116" w14:textId="77777777" w:rsidR="00D84BD1" w:rsidRPr="00540756" w:rsidRDefault="00D84BD1" w:rsidP="00846B11">
            <w:pPr>
              <w:rPr>
                <w:rFonts w:ascii="Arial Black" w:hAnsi="Arial Black" w:cs="Calibri"/>
                <w:color w:val="000000"/>
                <w:sz w:val="20"/>
                <w:szCs w:val="20"/>
              </w:rPr>
            </w:pPr>
            <w:r w:rsidRPr="00540756">
              <w:rPr>
                <w:rFonts w:ascii="Arial Black" w:hAnsi="Arial Black" w:cs="Calibri"/>
                <w:color w:val="000000"/>
                <w:sz w:val="20"/>
                <w:szCs w:val="20"/>
              </w:rPr>
              <w:t>Total Personnel, Overheads &amp;Cap. Exp.</w:t>
            </w:r>
          </w:p>
        </w:tc>
        <w:tc>
          <w:tcPr>
            <w:tcW w:w="1009" w:type="dxa"/>
            <w:tcBorders>
              <w:top w:val="nil"/>
              <w:left w:val="nil"/>
              <w:bottom w:val="single" w:sz="8" w:space="0" w:color="auto"/>
              <w:right w:val="single" w:sz="8" w:space="0" w:color="auto"/>
            </w:tcBorders>
            <w:shd w:val="clear" w:color="auto" w:fill="auto"/>
            <w:hideMark/>
          </w:tcPr>
          <w:p w14:paraId="2B71F89A"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300 </w:t>
            </w:r>
          </w:p>
        </w:tc>
        <w:tc>
          <w:tcPr>
            <w:tcW w:w="1781" w:type="dxa"/>
            <w:tcBorders>
              <w:top w:val="nil"/>
              <w:left w:val="nil"/>
              <w:bottom w:val="single" w:sz="8" w:space="0" w:color="auto"/>
              <w:right w:val="single" w:sz="8" w:space="0" w:color="auto"/>
            </w:tcBorders>
            <w:shd w:val="clear" w:color="auto" w:fill="D9E2F3" w:themeFill="accent5" w:themeFillTint="33"/>
            <w:hideMark/>
          </w:tcPr>
          <w:p w14:paraId="4E5AFD18" w14:textId="77777777" w:rsidR="00D84BD1" w:rsidRPr="00540756" w:rsidRDefault="00D84BD1" w:rsidP="00846B11">
            <w:pPr>
              <w:ind w:left="-132" w:right="-110"/>
              <w:jc w:val="right"/>
              <w:rPr>
                <w:rFonts w:ascii="Arial Black" w:hAnsi="Arial Black" w:cs="Calibri"/>
                <w:color w:val="000000"/>
                <w:sz w:val="20"/>
                <w:szCs w:val="20"/>
              </w:rPr>
            </w:pPr>
            <w:r w:rsidRPr="00540756">
              <w:rPr>
                <w:rFonts w:ascii="Arial Black" w:hAnsi="Arial Black" w:cs="Calibri"/>
                <w:color w:val="000000"/>
                <w:sz w:val="20"/>
                <w:szCs w:val="20"/>
              </w:rPr>
              <w:t>143,065,691,314</w:t>
            </w:r>
          </w:p>
        </w:tc>
        <w:tc>
          <w:tcPr>
            <w:tcW w:w="990" w:type="dxa"/>
            <w:tcBorders>
              <w:top w:val="nil"/>
              <w:left w:val="nil"/>
              <w:bottom w:val="single" w:sz="8" w:space="0" w:color="auto"/>
              <w:right w:val="single" w:sz="8" w:space="0" w:color="auto"/>
            </w:tcBorders>
            <w:shd w:val="clear" w:color="auto" w:fill="auto"/>
            <w:hideMark/>
          </w:tcPr>
          <w:p w14:paraId="13AC50B2"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300 </w:t>
            </w:r>
          </w:p>
        </w:tc>
        <w:tc>
          <w:tcPr>
            <w:tcW w:w="1530" w:type="dxa"/>
            <w:tcBorders>
              <w:top w:val="nil"/>
              <w:left w:val="nil"/>
              <w:bottom w:val="single" w:sz="8" w:space="0" w:color="auto"/>
              <w:right w:val="single" w:sz="8" w:space="0" w:color="auto"/>
            </w:tcBorders>
            <w:shd w:val="clear" w:color="auto" w:fill="auto"/>
            <w:hideMark/>
          </w:tcPr>
          <w:p w14:paraId="54A0815F"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143,482,424,084</w:t>
            </w:r>
          </w:p>
        </w:tc>
        <w:tc>
          <w:tcPr>
            <w:tcW w:w="990" w:type="dxa"/>
            <w:tcBorders>
              <w:top w:val="nil"/>
              <w:left w:val="nil"/>
              <w:bottom w:val="single" w:sz="8" w:space="0" w:color="auto"/>
              <w:right w:val="single" w:sz="8" w:space="0" w:color="auto"/>
            </w:tcBorders>
            <w:shd w:val="clear" w:color="auto" w:fill="auto"/>
            <w:hideMark/>
          </w:tcPr>
          <w:p w14:paraId="2C900902"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300 </w:t>
            </w:r>
          </w:p>
        </w:tc>
        <w:tc>
          <w:tcPr>
            <w:tcW w:w="1530" w:type="dxa"/>
            <w:tcBorders>
              <w:top w:val="nil"/>
              <w:left w:val="nil"/>
              <w:bottom w:val="single" w:sz="8" w:space="0" w:color="auto"/>
              <w:right w:val="single" w:sz="8" w:space="0" w:color="auto"/>
            </w:tcBorders>
            <w:shd w:val="clear" w:color="auto" w:fill="auto"/>
            <w:hideMark/>
          </w:tcPr>
          <w:p w14:paraId="2CB64FFE"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144,070,406,220</w:t>
            </w:r>
          </w:p>
        </w:tc>
      </w:tr>
      <w:tr w:rsidR="00D84BD1" w:rsidRPr="00540756" w14:paraId="62B4DAE5"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2F6FD6F5" w14:textId="77777777" w:rsidR="00D84BD1" w:rsidRPr="00540756" w:rsidRDefault="00D84BD1" w:rsidP="00846B11">
            <w:pPr>
              <w:rPr>
                <w:rFonts w:ascii="Calibri" w:hAnsi="Calibri" w:cs="Calibri"/>
                <w:color w:val="000000"/>
                <w:sz w:val="20"/>
                <w:szCs w:val="20"/>
              </w:rPr>
            </w:pPr>
            <w:r w:rsidRPr="00540756">
              <w:rPr>
                <w:rFonts w:ascii="Calibri" w:hAnsi="Calibri" w:cs="Calibri"/>
                <w:color w:val="000000"/>
                <w:sz w:val="20"/>
                <w:szCs w:val="20"/>
              </w:rPr>
              <w:t>Contingency Reserve</w:t>
            </w:r>
          </w:p>
        </w:tc>
        <w:tc>
          <w:tcPr>
            <w:tcW w:w="1009" w:type="dxa"/>
            <w:tcBorders>
              <w:top w:val="nil"/>
              <w:left w:val="nil"/>
              <w:bottom w:val="single" w:sz="8" w:space="0" w:color="auto"/>
              <w:right w:val="single" w:sz="8" w:space="0" w:color="auto"/>
            </w:tcBorders>
            <w:shd w:val="clear" w:color="auto" w:fill="auto"/>
            <w:noWrap/>
            <w:hideMark/>
          </w:tcPr>
          <w:p w14:paraId="709652D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 </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51F3DF49"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1,065,242,330</w:t>
            </w:r>
          </w:p>
        </w:tc>
        <w:tc>
          <w:tcPr>
            <w:tcW w:w="990" w:type="dxa"/>
            <w:tcBorders>
              <w:top w:val="nil"/>
              <w:left w:val="nil"/>
              <w:bottom w:val="single" w:sz="8" w:space="0" w:color="auto"/>
              <w:right w:val="single" w:sz="8" w:space="0" w:color="auto"/>
            </w:tcBorders>
            <w:shd w:val="clear" w:color="auto" w:fill="auto"/>
            <w:noWrap/>
            <w:hideMark/>
          </w:tcPr>
          <w:p w14:paraId="13C9D8C0"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w:t>
            </w:r>
          </w:p>
        </w:tc>
        <w:tc>
          <w:tcPr>
            <w:tcW w:w="1530" w:type="dxa"/>
            <w:tcBorders>
              <w:top w:val="nil"/>
              <w:left w:val="nil"/>
              <w:bottom w:val="single" w:sz="8" w:space="0" w:color="auto"/>
              <w:right w:val="single" w:sz="8" w:space="0" w:color="auto"/>
            </w:tcBorders>
            <w:shd w:val="clear" w:color="auto" w:fill="auto"/>
            <w:noWrap/>
            <w:hideMark/>
          </w:tcPr>
          <w:p w14:paraId="418D0070"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1,064,639,673</w:t>
            </w:r>
          </w:p>
        </w:tc>
        <w:tc>
          <w:tcPr>
            <w:tcW w:w="990" w:type="dxa"/>
            <w:tcBorders>
              <w:top w:val="nil"/>
              <w:left w:val="nil"/>
              <w:bottom w:val="single" w:sz="8" w:space="0" w:color="auto"/>
              <w:right w:val="single" w:sz="8" w:space="0" w:color="auto"/>
            </w:tcBorders>
            <w:shd w:val="clear" w:color="auto" w:fill="auto"/>
            <w:noWrap/>
            <w:hideMark/>
          </w:tcPr>
          <w:p w14:paraId="5956957D"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w:t>
            </w:r>
          </w:p>
        </w:tc>
        <w:tc>
          <w:tcPr>
            <w:tcW w:w="1530" w:type="dxa"/>
            <w:tcBorders>
              <w:top w:val="nil"/>
              <w:left w:val="nil"/>
              <w:bottom w:val="single" w:sz="8" w:space="0" w:color="auto"/>
              <w:right w:val="single" w:sz="8" w:space="0" w:color="auto"/>
            </w:tcBorders>
            <w:shd w:val="clear" w:color="auto" w:fill="auto"/>
            <w:noWrap/>
            <w:hideMark/>
          </w:tcPr>
          <w:p w14:paraId="69B1BD37"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1,067,372,630</w:t>
            </w:r>
          </w:p>
        </w:tc>
      </w:tr>
      <w:tr w:rsidR="00D84BD1" w:rsidRPr="00540756" w14:paraId="19B39A25"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4F3E5CF4" w14:textId="77777777" w:rsidR="00D84BD1" w:rsidRPr="00540756" w:rsidRDefault="00D84BD1" w:rsidP="00846B11">
            <w:pPr>
              <w:rPr>
                <w:rFonts w:ascii="Calibri" w:hAnsi="Calibri" w:cs="Calibri"/>
                <w:color w:val="000000"/>
                <w:sz w:val="20"/>
                <w:szCs w:val="20"/>
              </w:rPr>
            </w:pPr>
            <w:r w:rsidRPr="00540756">
              <w:rPr>
                <w:rFonts w:ascii="Calibri" w:hAnsi="Calibri" w:cs="Calibri"/>
                <w:color w:val="000000"/>
                <w:sz w:val="20"/>
                <w:szCs w:val="20"/>
              </w:rPr>
              <w:t>Planning Reserve</w:t>
            </w:r>
          </w:p>
        </w:tc>
        <w:tc>
          <w:tcPr>
            <w:tcW w:w="1009" w:type="dxa"/>
            <w:tcBorders>
              <w:top w:val="nil"/>
              <w:left w:val="nil"/>
              <w:bottom w:val="single" w:sz="8" w:space="0" w:color="auto"/>
              <w:right w:val="single" w:sz="8" w:space="0" w:color="auto"/>
            </w:tcBorders>
            <w:shd w:val="clear" w:color="auto" w:fill="auto"/>
            <w:noWrap/>
            <w:hideMark/>
          </w:tcPr>
          <w:p w14:paraId="2680EDB6"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w:t>
            </w:r>
          </w:p>
        </w:tc>
        <w:tc>
          <w:tcPr>
            <w:tcW w:w="1781" w:type="dxa"/>
            <w:tcBorders>
              <w:top w:val="nil"/>
              <w:left w:val="nil"/>
              <w:bottom w:val="single" w:sz="8" w:space="0" w:color="auto"/>
              <w:right w:val="single" w:sz="8" w:space="0" w:color="auto"/>
            </w:tcBorders>
            <w:shd w:val="clear" w:color="auto" w:fill="D9E2F3" w:themeFill="accent5" w:themeFillTint="33"/>
            <w:noWrap/>
            <w:hideMark/>
          </w:tcPr>
          <w:p w14:paraId="3B2C1644"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1,065,242,330</w:t>
            </w:r>
          </w:p>
        </w:tc>
        <w:tc>
          <w:tcPr>
            <w:tcW w:w="990" w:type="dxa"/>
            <w:tcBorders>
              <w:top w:val="nil"/>
              <w:left w:val="nil"/>
              <w:bottom w:val="single" w:sz="8" w:space="0" w:color="auto"/>
              <w:right w:val="single" w:sz="8" w:space="0" w:color="auto"/>
            </w:tcBorders>
            <w:shd w:val="clear" w:color="auto" w:fill="auto"/>
            <w:noWrap/>
            <w:hideMark/>
          </w:tcPr>
          <w:p w14:paraId="255EFC8E"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w:t>
            </w:r>
          </w:p>
        </w:tc>
        <w:tc>
          <w:tcPr>
            <w:tcW w:w="1530" w:type="dxa"/>
            <w:tcBorders>
              <w:top w:val="nil"/>
              <w:left w:val="nil"/>
              <w:bottom w:val="single" w:sz="8" w:space="0" w:color="auto"/>
              <w:right w:val="single" w:sz="8" w:space="0" w:color="auto"/>
            </w:tcBorders>
            <w:shd w:val="clear" w:color="auto" w:fill="auto"/>
            <w:noWrap/>
            <w:hideMark/>
          </w:tcPr>
          <w:p w14:paraId="480BA2DC"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1,064,639,673</w:t>
            </w:r>
          </w:p>
        </w:tc>
        <w:tc>
          <w:tcPr>
            <w:tcW w:w="990" w:type="dxa"/>
            <w:tcBorders>
              <w:top w:val="nil"/>
              <w:left w:val="nil"/>
              <w:bottom w:val="single" w:sz="8" w:space="0" w:color="auto"/>
              <w:right w:val="single" w:sz="8" w:space="0" w:color="auto"/>
            </w:tcBorders>
            <w:shd w:val="clear" w:color="auto" w:fill="auto"/>
            <w:noWrap/>
            <w:hideMark/>
          </w:tcPr>
          <w:p w14:paraId="0173B282" w14:textId="77777777" w:rsidR="00D84BD1" w:rsidRPr="00540756" w:rsidRDefault="00D84BD1" w:rsidP="00846B11">
            <w:pPr>
              <w:jc w:val="center"/>
              <w:rPr>
                <w:rFonts w:ascii="Calibri" w:hAnsi="Calibri" w:cs="Calibri"/>
                <w:color w:val="000000"/>
                <w:sz w:val="20"/>
                <w:szCs w:val="20"/>
              </w:rPr>
            </w:pPr>
            <w:r w:rsidRPr="00540756">
              <w:rPr>
                <w:rFonts w:ascii="Calibri" w:hAnsi="Calibri" w:cs="Calibri"/>
                <w:color w:val="000000"/>
                <w:sz w:val="20"/>
                <w:szCs w:val="20"/>
              </w:rPr>
              <w:t>0</w:t>
            </w:r>
          </w:p>
        </w:tc>
        <w:tc>
          <w:tcPr>
            <w:tcW w:w="1530" w:type="dxa"/>
            <w:tcBorders>
              <w:top w:val="nil"/>
              <w:left w:val="nil"/>
              <w:bottom w:val="single" w:sz="8" w:space="0" w:color="auto"/>
              <w:right w:val="single" w:sz="8" w:space="0" w:color="auto"/>
            </w:tcBorders>
            <w:shd w:val="clear" w:color="auto" w:fill="auto"/>
            <w:noWrap/>
            <w:hideMark/>
          </w:tcPr>
          <w:p w14:paraId="4E93DDDF" w14:textId="77777777" w:rsidR="00D84BD1" w:rsidRPr="00540756" w:rsidRDefault="00D84BD1" w:rsidP="00846B11">
            <w:pPr>
              <w:jc w:val="right"/>
              <w:rPr>
                <w:rFonts w:ascii="Calibri" w:hAnsi="Calibri" w:cs="Calibri"/>
                <w:color w:val="000000"/>
                <w:sz w:val="20"/>
                <w:szCs w:val="20"/>
              </w:rPr>
            </w:pPr>
            <w:r w:rsidRPr="00540756">
              <w:rPr>
                <w:rFonts w:ascii="Calibri" w:hAnsi="Calibri" w:cs="Calibri"/>
                <w:color w:val="000000"/>
                <w:sz w:val="20"/>
                <w:szCs w:val="20"/>
              </w:rPr>
              <w:t>1,067,372,630</w:t>
            </w:r>
          </w:p>
        </w:tc>
      </w:tr>
      <w:tr w:rsidR="00D84BD1" w:rsidRPr="00540756" w14:paraId="46527A9B" w14:textId="77777777" w:rsidTr="00846B11">
        <w:trPr>
          <w:gridAfter w:val="1"/>
          <w:wAfter w:w="25" w:type="dxa"/>
          <w:trHeight w:val="300"/>
        </w:trPr>
        <w:tc>
          <w:tcPr>
            <w:tcW w:w="3150" w:type="dxa"/>
            <w:tcBorders>
              <w:top w:val="nil"/>
              <w:left w:val="single" w:sz="8" w:space="0" w:color="auto"/>
              <w:bottom w:val="single" w:sz="8" w:space="0" w:color="auto"/>
              <w:right w:val="single" w:sz="8" w:space="0" w:color="auto"/>
            </w:tcBorders>
            <w:shd w:val="clear" w:color="auto" w:fill="auto"/>
            <w:hideMark/>
          </w:tcPr>
          <w:p w14:paraId="1A2D2C20" w14:textId="77777777" w:rsidR="00D84BD1" w:rsidRPr="00540756" w:rsidRDefault="00D84BD1" w:rsidP="00846B11">
            <w:pPr>
              <w:rPr>
                <w:rFonts w:ascii="Arial Black" w:hAnsi="Arial Black" w:cs="Calibri"/>
                <w:color w:val="000000"/>
                <w:sz w:val="20"/>
                <w:szCs w:val="20"/>
              </w:rPr>
            </w:pPr>
            <w:r w:rsidRPr="00540756">
              <w:rPr>
                <w:rFonts w:ascii="Arial Black" w:hAnsi="Arial Black" w:cs="Calibri"/>
                <w:color w:val="000000"/>
                <w:sz w:val="20"/>
                <w:szCs w:val="20"/>
              </w:rPr>
              <w:t>Grand Total</w:t>
            </w:r>
          </w:p>
        </w:tc>
        <w:tc>
          <w:tcPr>
            <w:tcW w:w="1009" w:type="dxa"/>
            <w:tcBorders>
              <w:top w:val="nil"/>
              <w:left w:val="nil"/>
              <w:bottom w:val="single" w:sz="8" w:space="0" w:color="auto"/>
              <w:right w:val="single" w:sz="8" w:space="0" w:color="auto"/>
            </w:tcBorders>
            <w:shd w:val="clear" w:color="auto" w:fill="auto"/>
            <w:hideMark/>
          </w:tcPr>
          <w:p w14:paraId="52028152"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300 </w:t>
            </w:r>
          </w:p>
        </w:tc>
        <w:tc>
          <w:tcPr>
            <w:tcW w:w="1781" w:type="dxa"/>
            <w:tcBorders>
              <w:top w:val="nil"/>
              <w:left w:val="nil"/>
              <w:bottom w:val="single" w:sz="8" w:space="0" w:color="auto"/>
              <w:right w:val="single" w:sz="8" w:space="0" w:color="auto"/>
            </w:tcBorders>
            <w:shd w:val="clear" w:color="auto" w:fill="D9E2F3" w:themeFill="accent5" w:themeFillTint="33"/>
            <w:hideMark/>
          </w:tcPr>
          <w:p w14:paraId="4527FB62" w14:textId="77777777" w:rsidR="00D84BD1" w:rsidRPr="00540756" w:rsidRDefault="00D84BD1" w:rsidP="00846B11">
            <w:pPr>
              <w:ind w:left="-132" w:right="-110"/>
              <w:jc w:val="right"/>
              <w:rPr>
                <w:rFonts w:ascii="Arial Black" w:hAnsi="Arial Black" w:cs="Calibri"/>
                <w:color w:val="000000"/>
                <w:sz w:val="20"/>
                <w:szCs w:val="20"/>
              </w:rPr>
            </w:pPr>
            <w:r w:rsidRPr="00540756">
              <w:rPr>
                <w:rFonts w:ascii="Arial Black" w:hAnsi="Arial Black" w:cs="Calibri"/>
                <w:color w:val="000000"/>
                <w:sz w:val="20"/>
                <w:szCs w:val="20"/>
              </w:rPr>
              <w:t>145,196,175,975</w:t>
            </w:r>
          </w:p>
        </w:tc>
        <w:tc>
          <w:tcPr>
            <w:tcW w:w="990" w:type="dxa"/>
            <w:tcBorders>
              <w:top w:val="nil"/>
              <w:left w:val="nil"/>
              <w:bottom w:val="single" w:sz="8" w:space="0" w:color="auto"/>
              <w:right w:val="single" w:sz="8" w:space="0" w:color="auto"/>
            </w:tcBorders>
            <w:shd w:val="clear" w:color="auto" w:fill="auto"/>
            <w:hideMark/>
          </w:tcPr>
          <w:p w14:paraId="29E3BB37"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300 </w:t>
            </w:r>
          </w:p>
        </w:tc>
        <w:tc>
          <w:tcPr>
            <w:tcW w:w="1530" w:type="dxa"/>
            <w:tcBorders>
              <w:top w:val="nil"/>
              <w:left w:val="nil"/>
              <w:bottom w:val="single" w:sz="8" w:space="0" w:color="auto"/>
              <w:right w:val="single" w:sz="8" w:space="0" w:color="auto"/>
            </w:tcBorders>
            <w:shd w:val="clear" w:color="auto" w:fill="auto"/>
            <w:hideMark/>
          </w:tcPr>
          <w:p w14:paraId="2091F3F1"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145,611,703,430</w:t>
            </w:r>
          </w:p>
        </w:tc>
        <w:tc>
          <w:tcPr>
            <w:tcW w:w="990" w:type="dxa"/>
            <w:tcBorders>
              <w:top w:val="nil"/>
              <w:left w:val="nil"/>
              <w:bottom w:val="single" w:sz="8" w:space="0" w:color="auto"/>
              <w:right w:val="single" w:sz="8" w:space="0" w:color="auto"/>
            </w:tcBorders>
            <w:shd w:val="clear" w:color="auto" w:fill="auto"/>
            <w:hideMark/>
          </w:tcPr>
          <w:p w14:paraId="1A48188E" w14:textId="77777777" w:rsidR="00D84BD1" w:rsidRPr="00540756" w:rsidRDefault="00D84BD1" w:rsidP="00846B11">
            <w:pPr>
              <w:jc w:val="center"/>
              <w:rPr>
                <w:rFonts w:ascii="Arial Black" w:hAnsi="Arial Black" w:cs="Calibri"/>
                <w:color w:val="000000"/>
                <w:sz w:val="20"/>
                <w:szCs w:val="20"/>
              </w:rPr>
            </w:pPr>
            <w:r w:rsidRPr="00540756">
              <w:rPr>
                <w:rFonts w:ascii="Arial Black" w:hAnsi="Arial Black" w:cs="Calibri"/>
                <w:color w:val="000000"/>
                <w:sz w:val="20"/>
                <w:szCs w:val="20"/>
              </w:rPr>
              <w:t xml:space="preserve">    300 </w:t>
            </w:r>
          </w:p>
        </w:tc>
        <w:tc>
          <w:tcPr>
            <w:tcW w:w="1530" w:type="dxa"/>
            <w:tcBorders>
              <w:top w:val="nil"/>
              <w:left w:val="nil"/>
              <w:bottom w:val="single" w:sz="8" w:space="0" w:color="auto"/>
              <w:right w:val="single" w:sz="8" w:space="0" w:color="auto"/>
            </w:tcBorders>
            <w:shd w:val="clear" w:color="auto" w:fill="auto"/>
            <w:hideMark/>
          </w:tcPr>
          <w:p w14:paraId="5AE2B54F" w14:textId="77777777" w:rsidR="00D84BD1" w:rsidRPr="00540756" w:rsidRDefault="00D84BD1" w:rsidP="00846B11">
            <w:pPr>
              <w:jc w:val="right"/>
              <w:rPr>
                <w:rFonts w:ascii="Arial Black" w:hAnsi="Arial Black" w:cs="Calibri"/>
                <w:color w:val="000000"/>
                <w:sz w:val="20"/>
                <w:szCs w:val="20"/>
              </w:rPr>
            </w:pPr>
            <w:r w:rsidRPr="00540756">
              <w:rPr>
                <w:rFonts w:ascii="Arial Black" w:hAnsi="Arial Black" w:cs="Calibri"/>
                <w:color w:val="000000"/>
                <w:sz w:val="20"/>
                <w:szCs w:val="20"/>
              </w:rPr>
              <w:t>146,205,151,479</w:t>
            </w:r>
          </w:p>
        </w:tc>
      </w:tr>
    </w:tbl>
    <w:p w14:paraId="65365D27" w14:textId="77777777" w:rsidR="00D84BD1" w:rsidRDefault="00D84BD1" w:rsidP="00D84BD1"/>
    <w:p w14:paraId="3C2F09A2" w14:textId="77777777" w:rsidR="00D84BD1" w:rsidRDefault="00D84BD1"/>
    <w:sectPr w:rsidR="00D84BD1" w:rsidSect="00145898">
      <w:footerReference w:type="even" r:id="rId10"/>
      <w:footerReference w:type="default" r:id="rId11"/>
      <w:pgSz w:w="11907" w:h="16840" w:code="9"/>
      <w:pgMar w:top="1440" w:right="1134" w:bottom="1077"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26390" w14:textId="77777777" w:rsidR="00CC036E" w:rsidRDefault="00CC036E">
      <w:r>
        <w:separator/>
      </w:r>
    </w:p>
  </w:endnote>
  <w:endnote w:type="continuationSeparator" w:id="0">
    <w:p w14:paraId="6BFE2C2B" w14:textId="77777777" w:rsidR="00CC036E" w:rsidRDefault="00CC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E4455" w14:textId="77777777" w:rsidR="006B7392" w:rsidRDefault="00A563FF" w:rsidP="00F232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604F24" w14:textId="77777777" w:rsidR="006B7392" w:rsidRDefault="00CC0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B76E5" w14:textId="0B895E18" w:rsidR="006B7392" w:rsidRDefault="00A563FF" w:rsidP="00F232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4BD1">
      <w:rPr>
        <w:rStyle w:val="PageNumber"/>
        <w:noProof/>
      </w:rPr>
      <w:t>22</w:t>
    </w:r>
    <w:r>
      <w:rPr>
        <w:rStyle w:val="PageNumber"/>
      </w:rPr>
      <w:fldChar w:fldCharType="end"/>
    </w:r>
  </w:p>
  <w:p w14:paraId="37ACED28" w14:textId="77777777" w:rsidR="006B7392" w:rsidRDefault="00CC0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CBFE4" w14:textId="77777777" w:rsidR="00CC036E" w:rsidRDefault="00CC036E">
      <w:r>
        <w:separator/>
      </w:r>
    </w:p>
  </w:footnote>
  <w:footnote w:type="continuationSeparator" w:id="0">
    <w:p w14:paraId="463F53E3" w14:textId="77777777" w:rsidR="00CC036E" w:rsidRDefault="00CC0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9E2"/>
    <w:multiLevelType w:val="hybridMultilevel"/>
    <w:tmpl w:val="FB6013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9D6BB5"/>
    <w:multiLevelType w:val="hybridMultilevel"/>
    <w:tmpl w:val="C0AC08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1919D9"/>
    <w:multiLevelType w:val="hybridMultilevel"/>
    <w:tmpl w:val="A73ADA44"/>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545D34E7"/>
    <w:multiLevelType w:val="hybridMultilevel"/>
    <w:tmpl w:val="5FB6309A"/>
    <w:lvl w:ilvl="0" w:tplc="FFFFFFFF">
      <w:start w:val="1"/>
      <w:numFmt w:val="bullet"/>
      <w:pStyle w:val="Bullet"/>
      <w:lvlText w:val=""/>
      <w:lvlJc w:val="left"/>
      <w:pPr>
        <w:tabs>
          <w:tab w:val="num" w:pos="1134"/>
        </w:tabs>
        <w:ind w:left="1134" w:hanging="567"/>
      </w:pPr>
      <w:rPr>
        <w:rFonts w:ascii="Symbol" w:hAnsi="Symbol" w:hint="default"/>
        <w:color w:val="758453"/>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7D26B22"/>
    <w:multiLevelType w:val="hybridMultilevel"/>
    <w:tmpl w:val="D1CC0AEA"/>
    <w:lvl w:ilvl="0" w:tplc="FFFFFFFF">
      <w:start w:val="1"/>
      <w:numFmt w:val="decimal"/>
      <w:pStyle w:val="NumberedPara"/>
      <w:lvlText w:val="%1."/>
      <w:lvlJc w:val="left"/>
      <w:pPr>
        <w:tabs>
          <w:tab w:val="num" w:pos="1287"/>
        </w:tabs>
        <w:ind w:left="1287" w:hanging="567"/>
      </w:pPr>
      <w:rPr>
        <w:rFonts w:ascii="Tahoma" w:hAnsi="Tahoma" w:hint="default"/>
        <w:sz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 w15:restartNumberingAfterBreak="0">
    <w:nsid w:val="66453CC9"/>
    <w:multiLevelType w:val="hybridMultilevel"/>
    <w:tmpl w:val="502060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3AC"/>
    <w:rsid w:val="00041ADD"/>
    <w:rsid w:val="000D67AA"/>
    <w:rsid w:val="000F0560"/>
    <w:rsid w:val="00135C03"/>
    <w:rsid w:val="00142183"/>
    <w:rsid w:val="00145898"/>
    <w:rsid w:val="00192C93"/>
    <w:rsid w:val="001973F8"/>
    <w:rsid w:val="001A0D31"/>
    <w:rsid w:val="00211E76"/>
    <w:rsid w:val="00212D65"/>
    <w:rsid w:val="00214D32"/>
    <w:rsid w:val="002230B2"/>
    <w:rsid w:val="00291B30"/>
    <w:rsid w:val="002964B6"/>
    <w:rsid w:val="00316022"/>
    <w:rsid w:val="00325365"/>
    <w:rsid w:val="003611BD"/>
    <w:rsid w:val="003A20D4"/>
    <w:rsid w:val="00416EA5"/>
    <w:rsid w:val="00471F80"/>
    <w:rsid w:val="00514F8A"/>
    <w:rsid w:val="005551A1"/>
    <w:rsid w:val="005B2D48"/>
    <w:rsid w:val="005D7FE5"/>
    <w:rsid w:val="00680EEA"/>
    <w:rsid w:val="006E1339"/>
    <w:rsid w:val="00706F49"/>
    <w:rsid w:val="00762E2F"/>
    <w:rsid w:val="007A7A0D"/>
    <w:rsid w:val="007E63AC"/>
    <w:rsid w:val="008A03DA"/>
    <w:rsid w:val="008F45C0"/>
    <w:rsid w:val="00965AF0"/>
    <w:rsid w:val="009A5B79"/>
    <w:rsid w:val="009A7011"/>
    <w:rsid w:val="00A563FF"/>
    <w:rsid w:val="00A75E21"/>
    <w:rsid w:val="00A90A10"/>
    <w:rsid w:val="00AA2D9C"/>
    <w:rsid w:val="00AE2E68"/>
    <w:rsid w:val="00AF696C"/>
    <w:rsid w:val="00B058C1"/>
    <w:rsid w:val="00B54596"/>
    <w:rsid w:val="00B5468B"/>
    <w:rsid w:val="00B9736B"/>
    <w:rsid w:val="00BB129B"/>
    <w:rsid w:val="00BB57A2"/>
    <w:rsid w:val="00C84CA4"/>
    <w:rsid w:val="00CC036E"/>
    <w:rsid w:val="00CF047B"/>
    <w:rsid w:val="00D17DC6"/>
    <w:rsid w:val="00D44EC8"/>
    <w:rsid w:val="00D73EF4"/>
    <w:rsid w:val="00D84BD1"/>
    <w:rsid w:val="00DE2F7B"/>
    <w:rsid w:val="00E1086E"/>
    <w:rsid w:val="00E547DD"/>
    <w:rsid w:val="00E7265D"/>
    <w:rsid w:val="00E765E2"/>
    <w:rsid w:val="00E81D83"/>
    <w:rsid w:val="00E85AEB"/>
    <w:rsid w:val="00EB3418"/>
    <w:rsid w:val="00ED3CE1"/>
    <w:rsid w:val="00EE7CF7"/>
    <w:rsid w:val="00EF637C"/>
    <w:rsid w:val="00F43D4E"/>
    <w:rsid w:val="00F6183D"/>
    <w:rsid w:val="00F629BF"/>
    <w:rsid w:val="00FB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81FE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3AC"/>
    <w:rPr>
      <w:rFonts w:ascii="Times New Roman" w:eastAsia="Times New Roman" w:hAnsi="Times New Roman" w:cs="Times New Roman"/>
    </w:rPr>
  </w:style>
  <w:style w:type="paragraph" w:styleId="Heading4">
    <w:name w:val="heading 4"/>
    <w:basedOn w:val="Normal"/>
    <w:next w:val="NumberedPara"/>
    <w:link w:val="Heading4Char"/>
    <w:qFormat/>
    <w:rsid w:val="007E63AC"/>
    <w:pPr>
      <w:keepNext/>
      <w:spacing w:before="240" w:after="60"/>
      <w:outlineLvl w:val="3"/>
    </w:pPr>
    <w:rPr>
      <w:rFonts w:ascii="Tahoma" w:hAnsi="Tahoma"/>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E63AC"/>
    <w:rPr>
      <w:rFonts w:ascii="Tahoma" w:eastAsia="Times New Roman" w:hAnsi="Tahoma" w:cs="Times New Roman"/>
      <w:b/>
      <w:bCs/>
      <w:sz w:val="22"/>
      <w:szCs w:val="28"/>
    </w:rPr>
  </w:style>
  <w:style w:type="paragraph" w:styleId="Footer">
    <w:name w:val="footer"/>
    <w:basedOn w:val="Normal"/>
    <w:link w:val="FooterChar"/>
    <w:rsid w:val="007E63AC"/>
    <w:pPr>
      <w:tabs>
        <w:tab w:val="center" w:pos="4320"/>
        <w:tab w:val="right" w:pos="8640"/>
      </w:tabs>
    </w:pPr>
  </w:style>
  <w:style w:type="character" w:customStyle="1" w:styleId="FooterChar">
    <w:name w:val="Footer Char"/>
    <w:basedOn w:val="DefaultParagraphFont"/>
    <w:link w:val="Footer"/>
    <w:rsid w:val="007E63AC"/>
    <w:rPr>
      <w:rFonts w:ascii="Times New Roman" w:eastAsia="Times New Roman" w:hAnsi="Times New Roman" w:cs="Times New Roman"/>
    </w:rPr>
  </w:style>
  <w:style w:type="character" w:styleId="PageNumber">
    <w:name w:val="page number"/>
    <w:basedOn w:val="DefaultParagraphFont"/>
    <w:rsid w:val="007E63AC"/>
  </w:style>
  <w:style w:type="paragraph" w:customStyle="1" w:styleId="Bullet">
    <w:name w:val="Bullet"/>
    <w:basedOn w:val="Normal"/>
    <w:qFormat/>
    <w:rsid w:val="007E63AC"/>
    <w:pPr>
      <w:numPr>
        <w:numId w:val="1"/>
      </w:numPr>
      <w:spacing w:before="120" w:after="60"/>
    </w:pPr>
    <w:rPr>
      <w:rFonts w:ascii="Tahoma" w:hAnsi="Tahoma"/>
      <w:sz w:val="22"/>
      <w:lang w:val="en-GB" w:eastAsia="en-GB"/>
    </w:rPr>
  </w:style>
  <w:style w:type="paragraph" w:customStyle="1" w:styleId="NumberedPara">
    <w:name w:val="Numbered Para"/>
    <w:basedOn w:val="Normal"/>
    <w:qFormat/>
    <w:rsid w:val="007E63AC"/>
    <w:pPr>
      <w:numPr>
        <w:numId w:val="2"/>
      </w:numPr>
      <w:tabs>
        <w:tab w:val="clear" w:pos="1287"/>
      </w:tabs>
      <w:spacing w:before="120" w:after="60"/>
      <w:ind w:left="567"/>
      <w:jc w:val="both"/>
    </w:pPr>
    <w:rPr>
      <w:rFonts w:ascii="Tahoma" w:hAnsi="Tahoma"/>
      <w:sz w:val="22"/>
      <w:lang w:val="en-GB" w:eastAsia="en-GB"/>
    </w:rPr>
  </w:style>
  <w:style w:type="paragraph" w:styleId="BalloonText">
    <w:name w:val="Balloon Text"/>
    <w:basedOn w:val="Normal"/>
    <w:link w:val="BalloonTextChar"/>
    <w:uiPriority w:val="99"/>
    <w:semiHidden/>
    <w:unhideWhenUsed/>
    <w:rsid w:val="00325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365"/>
    <w:rPr>
      <w:rFonts w:ascii="Segoe UI" w:eastAsia="Times New Roman" w:hAnsi="Segoe UI" w:cs="Segoe UI"/>
      <w:sz w:val="18"/>
      <w:szCs w:val="18"/>
    </w:rPr>
  </w:style>
  <w:style w:type="table" w:styleId="GridTable5Dark-Accent1">
    <w:name w:val="Grid Table 5 Dark Accent 1"/>
    <w:basedOn w:val="TableNormal"/>
    <w:uiPriority w:val="50"/>
    <w:rsid w:val="00D84BD1"/>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766F6-2ACF-4D15-B7CD-7046F035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24</Pages>
  <Words>5877</Words>
  <Characters>33502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samuelolajide26@yahoo.com</cp:lastModifiedBy>
  <cp:revision>22</cp:revision>
  <cp:lastPrinted>2021-08-06T11:12:00Z</cp:lastPrinted>
  <dcterms:created xsi:type="dcterms:W3CDTF">2021-08-04T13:29:00Z</dcterms:created>
  <dcterms:modified xsi:type="dcterms:W3CDTF">2021-08-07T11:02:00Z</dcterms:modified>
</cp:coreProperties>
</file>